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6F7" w:rsidRPr="00BC13F3" w:rsidRDefault="007938D2" w:rsidP="00BF013F">
      <w:pPr>
        <w:rPr>
          <w:b/>
          <w:bCs/>
          <w:sz w:val="40"/>
          <w:szCs w:val="40"/>
        </w:rPr>
      </w:pPr>
      <w:r w:rsidRPr="00BC13F3">
        <w:rPr>
          <w:b/>
          <w:bCs/>
          <w:sz w:val="40"/>
          <w:szCs w:val="40"/>
        </w:rPr>
        <w:t>DRAFT</w:t>
      </w:r>
    </w:p>
    <w:p w:rsidR="007938D2" w:rsidRPr="00BC13F3" w:rsidRDefault="007938D2" w:rsidP="00BF013F">
      <w:pPr>
        <w:rPr>
          <w:b/>
          <w:bCs/>
          <w:sz w:val="40"/>
          <w:szCs w:val="40"/>
        </w:rPr>
      </w:pPr>
    </w:p>
    <w:p w:rsidR="00835297" w:rsidRPr="00BC13F3" w:rsidRDefault="00835297" w:rsidP="000D4784">
      <w:pPr>
        <w:jc w:val="center"/>
        <w:rPr>
          <w:b/>
          <w:bCs/>
          <w:sz w:val="40"/>
          <w:szCs w:val="40"/>
        </w:rPr>
      </w:pPr>
      <w:r w:rsidRPr="00BC13F3">
        <w:rPr>
          <w:b/>
          <w:bCs/>
          <w:sz w:val="40"/>
          <w:szCs w:val="40"/>
        </w:rPr>
        <w:t>Murton Parish Neighbourhood Plan Working Party</w:t>
      </w:r>
    </w:p>
    <w:p w:rsidR="007938D2" w:rsidRPr="00BC13F3" w:rsidRDefault="007938D2" w:rsidP="000D4784">
      <w:pPr>
        <w:jc w:val="center"/>
        <w:rPr>
          <w:b/>
          <w:bCs/>
          <w:sz w:val="40"/>
          <w:szCs w:val="40"/>
        </w:rPr>
      </w:pPr>
    </w:p>
    <w:p w:rsidR="005A69E3" w:rsidRPr="00BC13F3" w:rsidRDefault="005A69E3" w:rsidP="000D4784">
      <w:pPr>
        <w:jc w:val="center"/>
        <w:rPr>
          <w:b/>
          <w:bCs/>
          <w:sz w:val="40"/>
          <w:szCs w:val="40"/>
        </w:rPr>
      </w:pPr>
      <w:r w:rsidRPr="00BC13F3">
        <w:rPr>
          <w:b/>
          <w:bCs/>
          <w:sz w:val="40"/>
          <w:szCs w:val="40"/>
        </w:rPr>
        <w:t xml:space="preserve">Report to the Parish Council, </w:t>
      </w:r>
      <w:r w:rsidR="0050477F" w:rsidRPr="00BC13F3">
        <w:rPr>
          <w:b/>
          <w:bCs/>
          <w:sz w:val="40"/>
          <w:szCs w:val="40"/>
        </w:rPr>
        <w:t>January 8</w:t>
      </w:r>
      <w:r w:rsidR="0050477F" w:rsidRPr="00BC13F3">
        <w:rPr>
          <w:b/>
          <w:bCs/>
          <w:sz w:val="40"/>
          <w:szCs w:val="40"/>
          <w:vertAlign w:val="superscript"/>
        </w:rPr>
        <w:t>th</w:t>
      </w:r>
      <w:r w:rsidR="0050477F" w:rsidRPr="00BC13F3">
        <w:rPr>
          <w:b/>
          <w:bCs/>
          <w:sz w:val="40"/>
          <w:szCs w:val="40"/>
        </w:rPr>
        <w:t xml:space="preserve"> </w:t>
      </w:r>
      <w:r w:rsidRPr="00BC13F3">
        <w:rPr>
          <w:b/>
          <w:bCs/>
          <w:sz w:val="40"/>
          <w:szCs w:val="40"/>
        </w:rPr>
        <w:t>202</w:t>
      </w:r>
      <w:r w:rsidR="0050477F" w:rsidRPr="00BC13F3">
        <w:rPr>
          <w:b/>
          <w:bCs/>
          <w:sz w:val="40"/>
          <w:szCs w:val="40"/>
        </w:rPr>
        <w:t>5</w:t>
      </w:r>
    </w:p>
    <w:p w:rsidR="005A69E3" w:rsidRPr="00BC13F3" w:rsidRDefault="005A69E3" w:rsidP="00BF013F">
      <w:pPr>
        <w:rPr>
          <w:sz w:val="40"/>
          <w:szCs w:val="40"/>
        </w:rPr>
      </w:pPr>
    </w:p>
    <w:p w:rsidR="0050477F" w:rsidRDefault="0050477F" w:rsidP="005A69E3">
      <w:pPr>
        <w:pStyle w:val="ListParagraph"/>
        <w:numPr>
          <w:ilvl w:val="0"/>
          <w:numId w:val="1"/>
        </w:numPr>
        <w:rPr>
          <w:sz w:val="32"/>
          <w:szCs w:val="32"/>
        </w:rPr>
      </w:pPr>
      <w:r w:rsidRPr="0050477F">
        <w:rPr>
          <w:sz w:val="32"/>
          <w:szCs w:val="32"/>
        </w:rPr>
        <w:t xml:space="preserve">As </w:t>
      </w:r>
      <w:r>
        <w:rPr>
          <w:sz w:val="32"/>
          <w:szCs w:val="32"/>
        </w:rPr>
        <w:t xml:space="preserve">stated in the December report, </w:t>
      </w:r>
      <w:r w:rsidR="005A69E3" w:rsidRPr="0050477F">
        <w:rPr>
          <w:sz w:val="32"/>
          <w:szCs w:val="32"/>
        </w:rPr>
        <w:t>CYC began its consultation</w:t>
      </w:r>
      <w:r w:rsidR="000D4784" w:rsidRPr="0050477F">
        <w:rPr>
          <w:sz w:val="32"/>
          <w:szCs w:val="32"/>
        </w:rPr>
        <w:t xml:space="preserve"> on our Neighbourhood Plan</w:t>
      </w:r>
      <w:r w:rsidR="005A69E3" w:rsidRPr="0050477F">
        <w:rPr>
          <w:sz w:val="32"/>
          <w:szCs w:val="32"/>
        </w:rPr>
        <w:t xml:space="preserve"> on November 6</w:t>
      </w:r>
      <w:r w:rsidR="005A69E3" w:rsidRPr="0050477F">
        <w:rPr>
          <w:sz w:val="32"/>
          <w:szCs w:val="32"/>
          <w:vertAlign w:val="superscript"/>
        </w:rPr>
        <w:t>th</w:t>
      </w:r>
      <w:r w:rsidR="005A69E3" w:rsidRPr="0050477F">
        <w:rPr>
          <w:sz w:val="32"/>
          <w:szCs w:val="32"/>
        </w:rPr>
        <w:t xml:space="preserve"> 2024.</w:t>
      </w:r>
      <w:r w:rsidRPr="0050477F">
        <w:rPr>
          <w:sz w:val="32"/>
          <w:szCs w:val="32"/>
        </w:rPr>
        <w:t xml:space="preserve"> </w:t>
      </w:r>
      <w:r>
        <w:rPr>
          <w:sz w:val="32"/>
          <w:szCs w:val="32"/>
        </w:rPr>
        <w:t xml:space="preserve">The original closing date was to be </w:t>
      </w:r>
      <w:r w:rsidR="005A69E3" w:rsidRPr="0050477F">
        <w:rPr>
          <w:sz w:val="32"/>
          <w:szCs w:val="32"/>
        </w:rPr>
        <w:t>December 20</w:t>
      </w:r>
      <w:r w:rsidR="005A69E3" w:rsidRPr="0050477F">
        <w:rPr>
          <w:sz w:val="32"/>
          <w:szCs w:val="32"/>
          <w:vertAlign w:val="superscript"/>
        </w:rPr>
        <w:t>th</w:t>
      </w:r>
      <w:r>
        <w:rPr>
          <w:sz w:val="32"/>
          <w:szCs w:val="32"/>
        </w:rPr>
        <w:t xml:space="preserve"> </w:t>
      </w:r>
      <w:r w:rsidR="00162E6C">
        <w:rPr>
          <w:sz w:val="32"/>
          <w:szCs w:val="32"/>
        </w:rPr>
        <w:t>2024. However,</w:t>
      </w:r>
      <w:r>
        <w:rPr>
          <w:sz w:val="32"/>
          <w:szCs w:val="32"/>
        </w:rPr>
        <w:t xml:space="preserve"> because some viewers of the website reported that a small proportion of the policies </w:t>
      </w:r>
      <w:r w:rsidR="00162E6C">
        <w:rPr>
          <w:sz w:val="32"/>
          <w:szCs w:val="32"/>
        </w:rPr>
        <w:t>could not be</w:t>
      </w:r>
      <w:r>
        <w:rPr>
          <w:sz w:val="32"/>
          <w:szCs w:val="32"/>
        </w:rPr>
        <w:t xml:space="preserve"> easily read</w:t>
      </w:r>
      <w:r w:rsidR="00162E6C">
        <w:rPr>
          <w:sz w:val="32"/>
          <w:szCs w:val="32"/>
        </w:rPr>
        <w:t xml:space="preserve">, the </w:t>
      </w:r>
      <w:r>
        <w:rPr>
          <w:sz w:val="32"/>
          <w:szCs w:val="32"/>
        </w:rPr>
        <w:t>CYC group amended the pages so that they could be read, consulted us and the Examiner and extended the closing date to January 10</w:t>
      </w:r>
      <w:r w:rsidRPr="0050477F">
        <w:rPr>
          <w:sz w:val="32"/>
          <w:szCs w:val="32"/>
          <w:vertAlign w:val="superscript"/>
        </w:rPr>
        <w:t>th</w:t>
      </w:r>
      <w:r w:rsidR="00162E6C">
        <w:rPr>
          <w:sz w:val="32"/>
          <w:szCs w:val="32"/>
          <w:vertAlign w:val="superscript"/>
        </w:rPr>
        <w:t xml:space="preserve"> </w:t>
      </w:r>
      <w:r w:rsidR="00162E6C">
        <w:rPr>
          <w:sz w:val="32"/>
          <w:szCs w:val="32"/>
        </w:rPr>
        <w:t>2025.</w:t>
      </w:r>
    </w:p>
    <w:p w:rsidR="0050477F" w:rsidRDefault="0050477F" w:rsidP="0050477F">
      <w:pPr>
        <w:pStyle w:val="ListParagraph"/>
        <w:rPr>
          <w:sz w:val="32"/>
          <w:szCs w:val="32"/>
        </w:rPr>
      </w:pPr>
    </w:p>
    <w:p w:rsidR="00BF013F" w:rsidRPr="0050477F" w:rsidRDefault="0050477F" w:rsidP="0050477F">
      <w:pPr>
        <w:pStyle w:val="ListParagraph"/>
        <w:numPr>
          <w:ilvl w:val="0"/>
          <w:numId w:val="1"/>
        </w:numPr>
        <w:rPr>
          <w:sz w:val="32"/>
          <w:szCs w:val="32"/>
        </w:rPr>
      </w:pPr>
      <w:r>
        <w:rPr>
          <w:sz w:val="32"/>
          <w:szCs w:val="32"/>
        </w:rPr>
        <w:t>H</w:t>
      </w:r>
      <w:r w:rsidR="005A69E3" w:rsidRPr="0050477F">
        <w:rPr>
          <w:sz w:val="32"/>
          <w:szCs w:val="32"/>
        </w:rPr>
        <w:t>ard copies</w:t>
      </w:r>
      <w:r w:rsidR="000D4784" w:rsidRPr="0050477F">
        <w:rPr>
          <w:sz w:val="32"/>
          <w:szCs w:val="32"/>
        </w:rPr>
        <w:t xml:space="preserve"> of the Plan, and the 11 supporting documents</w:t>
      </w:r>
      <w:r w:rsidR="005A69E3" w:rsidRPr="0050477F">
        <w:rPr>
          <w:sz w:val="32"/>
          <w:szCs w:val="32"/>
        </w:rPr>
        <w:t xml:space="preserve"> </w:t>
      </w:r>
      <w:r>
        <w:rPr>
          <w:sz w:val="32"/>
          <w:szCs w:val="32"/>
        </w:rPr>
        <w:t xml:space="preserve">were made </w:t>
      </w:r>
      <w:r w:rsidR="005A69E3" w:rsidRPr="0050477F">
        <w:rPr>
          <w:sz w:val="32"/>
          <w:szCs w:val="32"/>
        </w:rPr>
        <w:t xml:space="preserve">available in St James’s Church, the central Library and West Offices. All documents </w:t>
      </w:r>
      <w:r>
        <w:rPr>
          <w:sz w:val="32"/>
          <w:szCs w:val="32"/>
        </w:rPr>
        <w:t>were</w:t>
      </w:r>
      <w:r w:rsidR="005A69E3" w:rsidRPr="0050477F">
        <w:rPr>
          <w:sz w:val="32"/>
          <w:szCs w:val="32"/>
        </w:rPr>
        <w:t xml:space="preserve"> on line </w:t>
      </w:r>
      <w:r w:rsidR="005A69E3" w:rsidRPr="0050477F">
        <w:rPr>
          <w:i/>
          <w:iCs/>
          <w:sz w:val="32"/>
          <w:szCs w:val="32"/>
        </w:rPr>
        <w:t>via</w:t>
      </w:r>
      <w:r w:rsidR="005A69E3" w:rsidRPr="0050477F">
        <w:rPr>
          <w:sz w:val="32"/>
          <w:szCs w:val="32"/>
        </w:rPr>
        <w:t xml:space="preserve"> the</w:t>
      </w:r>
      <w:r>
        <w:rPr>
          <w:sz w:val="32"/>
          <w:szCs w:val="32"/>
        </w:rPr>
        <w:t xml:space="preserve"> CYC</w:t>
      </w:r>
      <w:r w:rsidR="00F71CBE" w:rsidRPr="0050477F">
        <w:rPr>
          <w:sz w:val="32"/>
          <w:szCs w:val="32"/>
        </w:rPr>
        <w:t xml:space="preserve"> </w:t>
      </w:r>
      <w:r w:rsidR="005A69E3" w:rsidRPr="0050477F">
        <w:rPr>
          <w:sz w:val="32"/>
          <w:szCs w:val="32"/>
        </w:rPr>
        <w:t>website</w:t>
      </w:r>
      <w:r w:rsidR="00550A6D" w:rsidRPr="0050477F">
        <w:rPr>
          <w:sz w:val="32"/>
          <w:szCs w:val="32"/>
        </w:rPr>
        <w:t xml:space="preserve">.  </w:t>
      </w:r>
    </w:p>
    <w:p w:rsidR="005A69E3" w:rsidRPr="0050477F" w:rsidRDefault="005A69E3" w:rsidP="005A69E3">
      <w:pPr>
        <w:pStyle w:val="ListParagraph"/>
        <w:rPr>
          <w:sz w:val="32"/>
          <w:szCs w:val="32"/>
        </w:rPr>
      </w:pPr>
    </w:p>
    <w:p w:rsidR="00BF013F" w:rsidRPr="0050477F" w:rsidRDefault="005A69E3" w:rsidP="0050477F">
      <w:pPr>
        <w:pStyle w:val="ListParagraph"/>
        <w:numPr>
          <w:ilvl w:val="0"/>
          <w:numId w:val="1"/>
        </w:numPr>
        <w:rPr>
          <w:sz w:val="32"/>
          <w:szCs w:val="32"/>
        </w:rPr>
      </w:pPr>
      <w:r w:rsidRPr="0050477F">
        <w:rPr>
          <w:sz w:val="32"/>
          <w:szCs w:val="32"/>
        </w:rPr>
        <w:t xml:space="preserve">At the </w:t>
      </w:r>
      <w:r w:rsidR="00CD16F7" w:rsidRPr="0050477F">
        <w:rPr>
          <w:sz w:val="32"/>
          <w:szCs w:val="32"/>
        </w:rPr>
        <w:t>CYC group</w:t>
      </w:r>
      <w:r w:rsidRPr="0050477F">
        <w:rPr>
          <w:sz w:val="32"/>
          <w:szCs w:val="32"/>
        </w:rPr>
        <w:t xml:space="preserve">’s </w:t>
      </w:r>
      <w:r w:rsidR="0050477F">
        <w:rPr>
          <w:sz w:val="32"/>
          <w:szCs w:val="32"/>
        </w:rPr>
        <w:t>suggestion,</w:t>
      </w:r>
      <w:r w:rsidR="00BF013F" w:rsidRPr="0050477F">
        <w:rPr>
          <w:sz w:val="32"/>
          <w:szCs w:val="32"/>
        </w:rPr>
        <w:t xml:space="preserve"> the Parish Council and</w:t>
      </w:r>
      <w:r w:rsidR="00F71CBE" w:rsidRPr="0050477F">
        <w:rPr>
          <w:sz w:val="32"/>
          <w:szCs w:val="32"/>
        </w:rPr>
        <w:t xml:space="preserve"> our Neighbourhood Plan websites </w:t>
      </w:r>
      <w:r w:rsidR="0050477F">
        <w:rPr>
          <w:sz w:val="32"/>
          <w:szCs w:val="32"/>
        </w:rPr>
        <w:t>only</w:t>
      </w:r>
      <w:r w:rsidR="000D4784" w:rsidRPr="0050477F">
        <w:rPr>
          <w:sz w:val="32"/>
          <w:szCs w:val="32"/>
        </w:rPr>
        <w:t xml:space="preserve"> </w:t>
      </w:r>
      <w:r w:rsidR="00F71CBE" w:rsidRPr="0050477F">
        <w:rPr>
          <w:sz w:val="32"/>
          <w:szCs w:val="32"/>
        </w:rPr>
        <w:t>contain</w:t>
      </w:r>
      <w:r w:rsidR="0050477F">
        <w:rPr>
          <w:sz w:val="32"/>
          <w:szCs w:val="32"/>
        </w:rPr>
        <w:t>ed</w:t>
      </w:r>
      <w:r w:rsidR="00BF013F" w:rsidRPr="0050477F">
        <w:rPr>
          <w:sz w:val="32"/>
          <w:szCs w:val="32"/>
        </w:rPr>
        <w:t xml:space="preserve"> a short description of the consultation and a live link to the consultation on the City of York Council website / Murton Neighbourhood </w:t>
      </w:r>
      <w:r w:rsidR="000D4784" w:rsidRPr="0050477F">
        <w:rPr>
          <w:sz w:val="32"/>
          <w:szCs w:val="32"/>
        </w:rPr>
        <w:t xml:space="preserve">Plan </w:t>
      </w:r>
      <w:r w:rsidR="00BF013F" w:rsidRPr="0050477F">
        <w:rPr>
          <w:sz w:val="32"/>
          <w:szCs w:val="32"/>
        </w:rPr>
        <w:t xml:space="preserve">webpage where the documents can be viewed </w:t>
      </w:r>
      <w:r w:rsidR="000D4784" w:rsidRPr="0050477F">
        <w:rPr>
          <w:sz w:val="32"/>
          <w:szCs w:val="32"/>
        </w:rPr>
        <w:t xml:space="preserve">and </w:t>
      </w:r>
      <w:r w:rsidR="00BF013F" w:rsidRPr="0050477F">
        <w:rPr>
          <w:sz w:val="32"/>
          <w:szCs w:val="32"/>
        </w:rPr>
        <w:t xml:space="preserve">downloaded. </w:t>
      </w:r>
      <w:r w:rsidR="0050477F">
        <w:rPr>
          <w:sz w:val="32"/>
          <w:szCs w:val="32"/>
        </w:rPr>
        <w:t xml:space="preserve">Andy Theyers and Cllr Denise Wells altered </w:t>
      </w:r>
      <w:r w:rsidR="00162E6C">
        <w:rPr>
          <w:sz w:val="32"/>
          <w:szCs w:val="32"/>
        </w:rPr>
        <w:t>our two</w:t>
      </w:r>
      <w:r w:rsidR="0050477F">
        <w:rPr>
          <w:sz w:val="32"/>
          <w:szCs w:val="32"/>
        </w:rPr>
        <w:t xml:space="preserve"> websites and posted revised dates for the consultation.  </w:t>
      </w:r>
      <w:r w:rsidR="00BF013F" w:rsidRPr="0050477F">
        <w:rPr>
          <w:sz w:val="32"/>
          <w:szCs w:val="32"/>
        </w:rPr>
        <w:t xml:space="preserve">We </w:t>
      </w:r>
      <w:r w:rsidR="007938D2" w:rsidRPr="0050477F">
        <w:rPr>
          <w:sz w:val="32"/>
          <w:szCs w:val="32"/>
        </w:rPr>
        <w:t xml:space="preserve">have made </w:t>
      </w:r>
      <w:r w:rsidR="00BF013F" w:rsidRPr="0050477F">
        <w:rPr>
          <w:sz w:val="32"/>
          <w:szCs w:val="32"/>
        </w:rPr>
        <w:t>it clear that all responses should be sent directly to CYC</w:t>
      </w:r>
      <w:r w:rsidR="007938D2" w:rsidRPr="0050477F">
        <w:rPr>
          <w:sz w:val="32"/>
          <w:szCs w:val="32"/>
        </w:rPr>
        <w:t>,</w:t>
      </w:r>
      <w:r w:rsidR="00BF013F" w:rsidRPr="0050477F">
        <w:rPr>
          <w:sz w:val="32"/>
          <w:szCs w:val="32"/>
        </w:rPr>
        <w:t xml:space="preserve"> not </w:t>
      </w:r>
      <w:r w:rsidR="00496A58" w:rsidRPr="0050477F">
        <w:rPr>
          <w:sz w:val="32"/>
          <w:szCs w:val="32"/>
        </w:rPr>
        <w:t xml:space="preserve">to </w:t>
      </w:r>
      <w:r w:rsidR="00BF013F" w:rsidRPr="0050477F">
        <w:rPr>
          <w:sz w:val="32"/>
          <w:szCs w:val="32"/>
        </w:rPr>
        <w:t>the Parish Council.</w:t>
      </w:r>
    </w:p>
    <w:p w:rsidR="00BF013F" w:rsidRPr="0050477F" w:rsidRDefault="00BF013F" w:rsidP="00BF013F">
      <w:pPr>
        <w:rPr>
          <w:sz w:val="32"/>
          <w:szCs w:val="32"/>
        </w:rPr>
      </w:pPr>
      <w:r w:rsidRPr="0050477F">
        <w:rPr>
          <w:sz w:val="32"/>
          <w:szCs w:val="32"/>
        </w:rPr>
        <w:t> </w:t>
      </w:r>
    </w:p>
    <w:p w:rsidR="00550A6D" w:rsidRPr="00BC13F3" w:rsidRDefault="00550A6D" w:rsidP="00BC13F3">
      <w:pPr>
        <w:pStyle w:val="ListParagraph"/>
        <w:numPr>
          <w:ilvl w:val="0"/>
          <w:numId w:val="1"/>
        </w:numPr>
        <w:rPr>
          <w:sz w:val="32"/>
          <w:szCs w:val="32"/>
        </w:rPr>
      </w:pPr>
      <w:r w:rsidRPr="00BC13F3">
        <w:rPr>
          <w:sz w:val="32"/>
          <w:szCs w:val="32"/>
        </w:rPr>
        <w:t xml:space="preserve">The CYC group </w:t>
      </w:r>
      <w:r w:rsidR="00BF013F" w:rsidRPr="00BC13F3">
        <w:rPr>
          <w:sz w:val="32"/>
          <w:szCs w:val="32"/>
        </w:rPr>
        <w:t>produc</w:t>
      </w:r>
      <w:r w:rsidR="007938D2" w:rsidRPr="00BC13F3">
        <w:rPr>
          <w:sz w:val="32"/>
          <w:szCs w:val="32"/>
        </w:rPr>
        <w:t>ed</w:t>
      </w:r>
      <w:r w:rsidR="00BF013F" w:rsidRPr="00BC13F3">
        <w:rPr>
          <w:sz w:val="32"/>
          <w:szCs w:val="32"/>
        </w:rPr>
        <w:t xml:space="preserve"> a poster to advertise the consultation </w:t>
      </w:r>
      <w:r w:rsidR="007938D2" w:rsidRPr="00BC13F3">
        <w:rPr>
          <w:sz w:val="32"/>
          <w:szCs w:val="32"/>
        </w:rPr>
        <w:t>for</w:t>
      </w:r>
      <w:r w:rsidR="00BF013F" w:rsidRPr="00BC13F3">
        <w:rPr>
          <w:sz w:val="32"/>
          <w:szCs w:val="32"/>
        </w:rPr>
        <w:t xml:space="preserve"> the two Parish Council noticeboards (in the main village and the one in the Tranby Avenue area) as well as the City of York Council noticeboard outside West Offices and the local libraries (Dunnington, Tang Hall, </w:t>
      </w:r>
      <w:r w:rsidR="00CD16F7" w:rsidRPr="00BC13F3">
        <w:rPr>
          <w:sz w:val="32"/>
          <w:szCs w:val="32"/>
        </w:rPr>
        <w:t>M</w:t>
      </w:r>
      <w:r w:rsidR="00BF013F" w:rsidRPr="00BC13F3">
        <w:rPr>
          <w:sz w:val="32"/>
          <w:szCs w:val="32"/>
        </w:rPr>
        <w:t>obile and York Explore Library)</w:t>
      </w:r>
      <w:r w:rsidRPr="00BC13F3">
        <w:rPr>
          <w:sz w:val="32"/>
          <w:szCs w:val="32"/>
        </w:rPr>
        <w:t>.</w:t>
      </w:r>
      <w:r w:rsidR="00162E6C">
        <w:rPr>
          <w:sz w:val="32"/>
          <w:szCs w:val="32"/>
        </w:rPr>
        <w:t xml:space="preserve">  </w:t>
      </w:r>
      <w:r w:rsidR="00162E6C">
        <w:rPr>
          <w:sz w:val="32"/>
          <w:szCs w:val="32"/>
        </w:rPr>
        <w:lastRenderedPageBreak/>
        <w:t>These too were amended showing the new closing date for the consultation.</w:t>
      </w:r>
    </w:p>
    <w:p w:rsidR="007938D2" w:rsidRPr="0050477F" w:rsidRDefault="007938D2" w:rsidP="007938D2">
      <w:pPr>
        <w:ind w:left="720"/>
        <w:rPr>
          <w:sz w:val="32"/>
          <w:szCs w:val="32"/>
        </w:rPr>
      </w:pPr>
    </w:p>
    <w:p w:rsidR="007938D2" w:rsidRPr="0050477F" w:rsidRDefault="00BC13F3" w:rsidP="007938D2">
      <w:pPr>
        <w:ind w:left="720"/>
        <w:rPr>
          <w:sz w:val="32"/>
          <w:szCs w:val="32"/>
        </w:rPr>
      </w:pPr>
      <w:r>
        <w:rPr>
          <w:sz w:val="32"/>
          <w:szCs w:val="32"/>
        </w:rPr>
        <w:t>As stated in the last report, t</w:t>
      </w:r>
      <w:r w:rsidR="007938D2" w:rsidRPr="0050477F">
        <w:rPr>
          <w:sz w:val="32"/>
          <w:szCs w:val="32"/>
        </w:rPr>
        <w:t>he CYC group has also written (November 5</w:t>
      </w:r>
      <w:r w:rsidR="007938D2" w:rsidRPr="0050477F">
        <w:rPr>
          <w:sz w:val="32"/>
          <w:szCs w:val="32"/>
          <w:vertAlign w:val="superscript"/>
        </w:rPr>
        <w:t>th</w:t>
      </w:r>
      <w:r w:rsidR="007938D2" w:rsidRPr="0050477F">
        <w:rPr>
          <w:sz w:val="32"/>
          <w:szCs w:val="32"/>
        </w:rPr>
        <w:t xml:space="preserve"> 2024) to all residents and businesses giving details of the consultation</w:t>
      </w:r>
      <w:r w:rsidR="000D4784" w:rsidRPr="0050477F">
        <w:rPr>
          <w:sz w:val="32"/>
          <w:szCs w:val="32"/>
        </w:rPr>
        <w:t>.</w:t>
      </w:r>
    </w:p>
    <w:p w:rsidR="007938D2" w:rsidRPr="0050477F" w:rsidRDefault="007938D2" w:rsidP="007938D2">
      <w:pPr>
        <w:ind w:left="720"/>
        <w:rPr>
          <w:sz w:val="32"/>
          <w:szCs w:val="32"/>
        </w:rPr>
      </w:pPr>
    </w:p>
    <w:p w:rsidR="008F17DF" w:rsidRPr="0050477F" w:rsidRDefault="007938D2" w:rsidP="00BC13F3">
      <w:pPr>
        <w:ind w:left="720"/>
        <w:rPr>
          <w:rFonts w:cstheme="minorHAnsi"/>
          <w:sz w:val="32"/>
          <w:szCs w:val="32"/>
        </w:rPr>
      </w:pPr>
      <w:r w:rsidRPr="0050477F">
        <w:rPr>
          <w:sz w:val="32"/>
          <w:szCs w:val="32"/>
        </w:rPr>
        <w:t>Th</w:t>
      </w:r>
      <w:r w:rsidR="008F17DF" w:rsidRPr="0050477F">
        <w:rPr>
          <w:sz w:val="32"/>
          <w:szCs w:val="32"/>
        </w:rPr>
        <w:t>e</w:t>
      </w:r>
      <w:r w:rsidRPr="0050477F">
        <w:rPr>
          <w:sz w:val="32"/>
          <w:szCs w:val="32"/>
        </w:rPr>
        <w:t xml:space="preserve"> group </w:t>
      </w:r>
      <w:r w:rsidR="00CD16F7" w:rsidRPr="0050477F">
        <w:rPr>
          <w:sz w:val="32"/>
          <w:szCs w:val="32"/>
        </w:rPr>
        <w:t xml:space="preserve">will collate the replies and following this, the Plan </w:t>
      </w:r>
      <w:r w:rsidR="00162E6C">
        <w:rPr>
          <w:sz w:val="32"/>
          <w:szCs w:val="32"/>
        </w:rPr>
        <w:t xml:space="preserve">and replies </w:t>
      </w:r>
      <w:r w:rsidR="00CD16F7" w:rsidRPr="0050477F">
        <w:rPr>
          <w:sz w:val="32"/>
          <w:szCs w:val="32"/>
        </w:rPr>
        <w:t xml:space="preserve">will be sent </w:t>
      </w:r>
      <w:r w:rsidR="00162E6C">
        <w:rPr>
          <w:sz w:val="32"/>
          <w:szCs w:val="32"/>
        </w:rPr>
        <w:t xml:space="preserve">to </w:t>
      </w:r>
      <w:r w:rsidR="00CD16F7" w:rsidRPr="0050477F">
        <w:rPr>
          <w:sz w:val="32"/>
          <w:szCs w:val="32"/>
        </w:rPr>
        <w:t>t</w:t>
      </w:r>
      <w:r w:rsidR="00BC13F3">
        <w:rPr>
          <w:sz w:val="32"/>
          <w:szCs w:val="32"/>
        </w:rPr>
        <w:t xml:space="preserve">he </w:t>
      </w:r>
      <w:r w:rsidR="00CD16F7" w:rsidRPr="0050477F">
        <w:rPr>
          <w:sz w:val="32"/>
          <w:szCs w:val="32"/>
        </w:rPr>
        <w:t xml:space="preserve">independent </w:t>
      </w:r>
      <w:r w:rsidR="00BC13F3">
        <w:rPr>
          <w:sz w:val="32"/>
          <w:szCs w:val="32"/>
        </w:rPr>
        <w:t>Ex</w:t>
      </w:r>
      <w:r w:rsidR="00CD16F7" w:rsidRPr="0050477F">
        <w:rPr>
          <w:sz w:val="32"/>
          <w:szCs w:val="32"/>
        </w:rPr>
        <w:t>aminer</w:t>
      </w:r>
      <w:r w:rsidR="00BC13F3">
        <w:rPr>
          <w:sz w:val="32"/>
          <w:szCs w:val="32"/>
        </w:rPr>
        <w:t xml:space="preserve">, </w:t>
      </w:r>
      <w:r w:rsidR="008F17DF" w:rsidRPr="00BC13F3">
        <w:rPr>
          <w:rFonts w:cstheme="minorHAnsi"/>
          <w:sz w:val="32"/>
          <w:szCs w:val="32"/>
        </w:rPr>
        <w:t>Andrew Ashcroft of Andrew Ashcroft Planning Limited</w:t>
      </w:r>
      <w:r w:rsidR="00162E6C">
        <w:rPr>
          <w:rFonts w:cstheme="minorHAnsi"/>
          <w:sz w:val="32"/>
          <w:szCs w:val="32"/>
        </w:rPr>
        <w:t>.</w:t>
      </w:r>
    </w:p>
    <w:sectPr w:rsidR="008F17DF" w:rsidRPr="00504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622A5"/>
    <w:multiLevelType w:val="hybridMultilevel"/>
    <w:tmpl w:val="D5944CCA"/>
    <w:lvl w:ilvl="0" w:tplc="680C070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599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3F"/>
    <w:rsid w:val="00094AB9"/>
    <w:rsid w:val="000D4784"/>
    <w:rsid w:val="00162E6C"/>
    <w:rsid w:val="001A3600"/>
    <w:rsid w:val="00221EC6"/>
    <w:rsid w:val="002426A6"/>
    <w:rsid w:val="003B4C7C"/>
    <w:rsid w:val="00496A58"/>
    <w:rsid w:val="0050477F"/>
    <w:rsid w:val="00550A6D"/>
    <w:rsid w:val="005A69E3"/>
    <w:rsid w:val="006F34B2"/>
    <w:rsid w:val="00710DB0"/>
    <w:rsid w:val="007938D2"/>
    <w:rsid w:val="00835297"/>
    <w:rsid w:val="008C3BC4"/>
    <w:rsid w:val="008D67EE"/>
    <w:rsid w:val="008F17DF"/>
    <w:rsid w:val="00A773F1"/>
    <w:rsid w:val="00AC5F35"/>
    <w:rsid w:val="00AE17BA"/>
    <w:rsid w:val="00BC13F3"/>
    <w:rsid w:val="00BD7E84"/>
    <w:rsid w:val="00BF013F"/>
    <w:rsid w:val="00CD16F7"/>
    <w:rsid w:val="00DD4D55"/>
    <w:rsid w:val="00F2145D"/>
    <w:rsid w:val="00F71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3BA8EA"/>
  <w15:chartTrackingRefBased/>
  <w15:docId w15:val="{086A511F-C12B-6F4A-8A44-BFC86D0B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4356">
      <w:bodyDiv w:val="1"/>
      <w:marLeft w:val="0"/>
      <w:marRight w:val="0"/>
      <w:marTop w:val="0"/>
      <w:marBottom w:val="0"/>
      <w:divBdr>
        <w:top w:val="none" w:sz="0" w:space="0" w:color="auto"/>
        <w:left w:val="none" w:sz="0" w:space="0" w:color="auto"/>
        <w:bottom w:val="none" w:sz="0" w:space="0" w:color="auto"/>
        <w:right w:val="none" w:sz="0" w:space="0" w:color="auto"/>
      </w:divBdr>
      <w:divsChild>
        <w:div w:id="514654612">
          <w:marLeft w:val="0"/>
          <w:marRight w:val="0"/>
          <w:marTop w:val="0"/>
          <w:marBottom w:val="0"/>
          <w:divBdr>
            <w:top w:val="none" w:sz="0" w:space="0" w:color="auto"/>
            <w:left w:val="none" w:sz="0" w:space="0" w:color="auto"/>
            <w:bottom w:val="none" w:sz="0" w:space="0" w:color="auto"/>
            <w:right w:val="none" w:sz="0" w:space="0" w:color="auto"/>
          </w:divBdr>
        </w:div>
        <w:div w:id="433281963">
          <w:marLeft w:val="0"/>
          <w:marRight w:val="0"/>
          <w:marTop w:val="0"/>
          <w:marBottom w:val="0"/>
          <w:divBdr>
            <w:top w:val="none" w:sz="0" w:space="0" w:color="auto"/>
            <w:left w:val="none" w:sz="0" w:space="0" w:color="auto"/>
            <w:bottom w:val="none" w:sz="0" w:space="0" w:color="auto"/>
            <w:right w:val="none" w:sz="0" w:space="0" w:color="auto"/>
          </w:divBdr>
        </w:div>
        <w:div w:id="1379625768">
          <w:marLeft w:val="0"/>
          <w:marRight w:val="0"/>
          <w:marTop w:val="0"/>
          <w:marBottom w:val="0"/>
          <w:divBdr>
            <w:top w:val="none" w:sz="0" w:space="0" w:color="auto"/>
            <w:left w:val="none" w:sz="0" w:space="0" w:color="auto"/>
            <w:bottom w:val="none" w:sz="0" w:space="0" w:color="auto"/>
            <w:right w:val="none" w:sz="0" w:space="0" w:color="auto"/>
          </w:divBdr>
        </w:div>
        <w:div w:id="18630763">
          <w:marLeft w:val="0"/>
          <w:marRight w:val="0"/>
          <w:marTop w:val="0"/>
          <w:marBottom w:val="0"/>
          <w:divBdr>
            <w:top w:val="none" w:sz="0" w:space="0" w:color="auto"/>
            <w:left w:val="none" w:sz="0" w:space="0" w:color="auto"/>
            <w:bottom w:val="none" w:sz="0" w:space="0" w:color="auto"/>
            <w:right w:val="none" w:sz="0" w:space="0" w:color="auto"/>
          </w:divBdr>
        </w:div>
        <w:div w:id="1133206398">
          <w:marLeft w:val="0"/>
          <w:marRight w:val="0"/>
          <w:marTop w:val="0"/>
          <w:marBottom w:val="0"/>
          <w:divBdr>
            <w:top w:val="none" w:sz="0" w:space="0" w:color="auto"/>
            <w:left w:val="none" w:sz="0" w:space="0" w:color="auto"/>
            <w:bottom w:val="none" w:sz="0" w:space="0" w:color="auto"/>
            <w:right w:val="none" w:sz="0" w:space="0" w:color="auto"/>
          </w:divBdr>
        </w:div>
      </w:divsChild>
    </w:div>
    <w:div w:id="800345545">
      <w:bodyDiv w:val="1"/>
      <w:marLeft w:val="0"/>
      <w:marRight w:val="0"/>
      <w:marTop w:val="0"/>
      <w:marBottom w:val="0"/>
      <w:divBdr>
        <w:top w:val="none" w:sz="0" w:space="0" w:color="auto"/>
        <w:left w:val="none" w:sz="0" w:space="0" w:color="auto"/>
        <w:bottom w:val="none" w:sz="0" w:space="0" w:color="auto"/>
        <w:right w:val="none" w:sz="0" w:space="0" w:color="auto"/>
      </w:divBdr>
    </w:div>
    <w:div w:id="1602377118">
      <w:bodyDiv w:val="1"/>
      <w:marLeft w:val="0"/>
      <w:marRight w:val="0"/>
      <w:marTop w:val="0"/>
      <w:marBottom w:val="0"/>
      <w:divBdr>
        <w:top w:val="none" w:sz="0" w:space="0" w:color="auto"/>
        <w:left w:val="none" w:sz="0" w:space="0" w:color="auto"/>
        <w:bottom w:val="none" w:sz="0" w:space="0" w:color="auto"/>
        <w:right w:val="none" w:sz="0" w:space="0" w:color="auto"/>
      </w:divBdr>
    </w:div>
    <w:div w:id="1607035694">
      <w:bodyDiv w:val="1"/>
      <w:marLeft w:val="0"/>
      <w:marRight w:val="0"/>
      <w:marTop w:val="0"/>
      <w:marBottom w:val="0"/>
      <w:divBdr>
        <w:top w:val="none" w:sz="0" w:space="0" w:color="auto"/>
        <w:left w:val="none" w:sz="0" w:space="0" w:color="auto"/>
        <w:bottom w:val="none" w:sz="0" w:space="0" w:color="auto"/>
        <w:right w:val="none" w:sz="0" w:space="0" w:color="auto"/>
      </w:divBdr>
      <w:divsChild>
        <w:div w:id="97603307">
          <w:marLeft w:val="0"/>
          <w:marRight w:val="0"/>
          <w:marTop w:val="0"/>
          <w:marBottom w:val="0"/>
          <w:divBdr>
            <w:top w:val="none" w:sz="0" w:space="0" w:color="auto"/>
            <w:left w:val="none" w:sz="0" w:space="0" w:color="auto"/>
            <w:bottom w:val="none" w:sz="0" w:space="0" w:color="auto"/>
            <w:right w:val="none" w:sz="0" w:space="0" w:color="auto"/>
          </w:divBdr>
        </w:div>
        <w:div w:id="1036201283">
          <w:marLeft w:val="0"/>
          <w:marRight w:val="0"/>
          <w:marTop w:val="0"/>
          <w:marBottom w:val="0"/>
          <w:divBdr>
            <w:top w:val="none" w:sz="0" w:space="0" w:color="auto"/>
            <w:left w:val="none" w:sz="0" w:space="0" w:color="auto"/>
            <w:bottom w:val="none" w:sz="0" w:space="0" w:color="auto"/>
            <w:right w:val="none" w:sz="0" w:space="0" w:color="auto"/>
          </w:divBdr>
        </w:div>
        <w:div w:id="101189192">
          <w:marLeft w:val="0"/>
          <w:marRight w:val="0"/>
          <w:marTop w:val="0"/>
          <w:marBottom w:val="0"/>
          <w:divBdr>
            <w:top w:val="none" w:sz="0" w:space="0" w:color="auto"/>
            <w:left w:val="none" w:sz="0" w:space="0" w:color="auto"/>
            <w:bottom w:val="none" w:sz="0" w:space="0" w:color="auto"/>
            <w:right w:val="none" w:sz="0" w:space="0" w:color="auto"/>
          </w:divBdr>
        </w:div>
        <w:div w:id="146216708">
          <w:marLeft w:val="0"/>
          <w:marRight w:val="0"/>
          <w:marTop w:val="0"/>
          <w:marBottom w:val="0"/>
          <w:divBdr>
            <w:top w:val="none" w:sz="0" w:space="0" w:color="auto"/>
            <w:left w:val="none" w:sz="0" w:space="0" w:color="auto"/>
            <w:bottom w:val="none" w:sz="0" w:space="0" w:color="auto"/>
            <w:right w:val="none" w:sz="0" w:space="0" w:color="auto"/>
          </w:divBdr>
        </w:div>
        <w:div w:id="191516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Waddington</dc:creator>
  <cp:keywords/>
  <dc:description/>
  <cp:lastModifiedBy>David Waddington</cp:lastModifiedBy>
  <cp:revision>4</cp:revision>
  <cp:lastPrinted>2025-01-08T12:56:00Z</cp:lastPrinted>
  <dcterms:created xsi:type="dcterms:W3CDTF">2025-01-08T12:57:00Z</dcterms:created>
  <dcterms:modified xsi:type="dcterms:W3CDTF">2025-01-08T15:07:00Z</dcterms:modified>
</cp:coreProperties>
</file>