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bookmarkStart w:id="0" w:name="_GoBack"/>
      <w:bookmarkEnd w:id="0"/>
      <w:r w:rsidRPr="004F388E">
        <w:rPr>
          <w:rFonts w:eastAsia="Times New Roman" w:cstheme="minorHAnsi"/>
          <w:b/>
          <w:bCs/>
          <w:color w:val="111111"/>
          <w:sz w:val="28"/>
          <w:szCs w:val="28"/>
          <w:lang w:eastAsia="en-GB"/>
        </w:rPr>
        <w:t>Murton Parish Neighbourhood Plan Working Party</w:t>
      </w:r>
    </w:p>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9C0CF3" w:rsidRDefault="009C0CF3" w:rsidP="004F388E">
      <w:pPr>
        <w:shd w:val="clear" w:color="auto" w:fill="FFFFFF"/>
        <w:spacing w:after="0" w:line="240" w:lineRule="auto"/>
        <w:jc w:val="center"/>
        <w:rPr>
          <w:rFonts w:eastAsia="Times New Roman" w:cstheme="minorHAnsi"/>
          <w:b/>
          <w:bCs/>
          <w:color w:val="111111"/>
          <w:sz w:val="28"/>
          <w:szCs w:val="28"/>
          <w:lang w:eastAsia="en-GB"/>
        </w:rPr>
      </w:pPr>
      <w:r>
        <w:rPr>
          <w:rFonts w:eastAsia="Times New Roman" w:cstheme="minorHAnsi"/>
          <w:b/>
          <w:bCs/>
          <w:color w:val="111111"/>
          <w:sz w:val="28"/>
          <w:szCs w:val="28"/>
          <w:lang w:eastAsia="en-GB"/>
        </w:rPr>
        <w:t>Report to the Murton Parish Council</w:t>
      </w:r>
      <w:r w:rsidR="00E86E5A">
        <w:rPr>
          <w:rFonts w:eastAsia="Times New Roman" w:cstheme="minorHAnsi"/>
          <w:b/>
          <w:bCs/>
          <w:color w:val="111111"/>
          <w:sz w:val="28"/>
          <w:szCs w:val="28"/>
          <w:lang w:eastAsia="en-GB"/>
        </w:rPr>
        <w:t xml:space="preserve"> meeting on September 9</w:t>
      </w:r>
      <w:r w:rsidR="00E86E5A" w:rsidRPr="00E86E5A">
        <w:rPr>
          <w:rFonts w:eastAsia="Times New Roman" w:cstheme="minorHAnsi"/>
          <w:b/>
          <w:bCs/>
          <w:color w:val="111111"/>
          <w:sz w:val="28"/>
          <w:szCs w:val="28"/>
          <w:vertAlign w:val="superscript"/>
          <w:lang w:eastAsia="en-GB"/>
        </w:rPr>
        <w:t>th</w:t>
      </w:r>
      <w:r w:rsidR="00E86E5A">
        <w:rPr>
          <w:rFonts w:eastAsia="Times New Roman" w:cstheme="minorHAnsi"/>
          <w:b/>
          <w:bCs/>
          <w:color w:val="111111"/>
          <w:sz w:val="28"/>
          <w:szCs w:val="28"/>
          <w:lang w:eastAsia="en-GB"/>
        </w:rPr>
        <w:t xml:space="preserve"> 2020</w:t>
      </w:r>
    </w:p>
    <w:p w:rsidR="009C0CF3" w:rsidRDefault="009C0CF3" w:rsidP="004F388E">
      <w:pPr>
        <w:shd w:val="clear" w:color="auto" w:fill="FFFFFF"/>
        <w:spacing w:after="0" w:line="240" w:lineRule="auto"/>
        <w:jc w:val="center"/>
        <w:rPr>
          <w:rFonts w:eastAsia="Times New Roman" w:cstheme="minorHAnsi"/>
          <w:b/>
          <w:bCs/>
          <w:color w:val="111111"/>
          <w:sz w:val="28"/>
          <w:szCs w:val="28"/>
          <w:lang w:eastAsia="en-GB"/>
        </w:rPr>
      </w:pPr>
    </w:p>
    <w:p w:rsidR="004F388E" w:rsidRPr="004F388E" w:rsidRDefault="004F388E" w:rsidP="00110B6C">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4F388E" w:rsidRP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4F388E" w:rsidRP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1.</w:t>
      </w:r>
      <w:r w:rsidRPr="004F388E">
        <w:rPr>
          <w:rFonts w:eastAsia="Times New Roman" w:cstheme="minorHAnsi"/>
          <w:color w:val="111111"/>
          <w:sz w:val="28"/>
          <w:szCs w:val="28"/>
          <w:lang w:eastAsia="en-GB"/>
        </w:rPr>
        <w:t>    </w:t>
      </w:r>
      <w:r w:rsidR="000E2FDF">
        <w:rPr>
          <w:rFonts w:eastAsia="Times New Roman" w:cstheme="minorHAnsi"/>
          <w:b/>
          <w:bCs/>
          <w:color w:val="111111"/>
          <w:sz w:val="28"/>
          <w:szCs w:val="28"/>
          <w:lang w:eastAsia="en-GB"/>
        </w:rPr>
        <w:t xml:space="preserve">Strategic Environmental Assessment (SEA) and the </w:t>
      </w:r>
      <w:r w:rsidR="008F0803">
        <w:rPr>
          <w:rFonts w:eastAsia="Times New Roman" w:cstheme="minorHAnsi"/>
          <w:b/>
          <w:bCs/>
          <w:color w:val="111111"/>
          <w:sz w:val="28"/>
          <w:szCs w:val="28"/>
          <w:lang w:eastAsia="en-GB"/>
        </w:rPr>
        <w:t xml:space="preserve">Habitat </w:t>
      </w:r>
      <w:r w:rsidR="008F0803" w:rsidRPr="004F388E">
        <w:rPr>
          <w:rFonts w:eastAsia="Times New Roman" w:cstheme="minorHAnsi"/>
          <w:b/>
          <w:bCs/>
          <w:color w:val="111111"/>
          <w:sz w:val="28"/>
          <w:szCs w:val="28"/>
          <w:lang w:eastAsia="en-GB"/>
        </w:rPr>
        <w:t>Regulations</w:t>
      </w:r>
      <w:r w:rsidR="000E2FDF">
        <w:rPr>
          <w:rFonts w:eastAsia="Times New Roman" w:cstheme="minorHAnsi"/>
          <w:b/>
          <w:bCs/>
          <w:color w:val="111111"/>
          <w:sz w:val="28"/>
          <w:szCs w:val="28"/>
          <w:lang w:eastAsia="en-GB"/>
        </w:rPr>
        <w:t xml:space="preserve"> Assessment (HRA)</w:t>
      </w:r>
    </w:p>
    <w:p w:rsidR="000E2FDF" w:rsidRDefault="000E2FDF"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The SEA an</w:t>
      </w:r>
      <w:r w:rsidR="00D21187">
        <w:rPr>
          <w:rFonts w:eastAsia="Times New Roman" w:cstheme="minorHAnsi"/>
          <w:color w:val="111111"/>
          <w:sz w:val="28"/>
          <w:szCs w:val="28"/>
          <w:lang w:eastAsia="en-GB"/>
        </w:rPr>
        <w:t xml:space="preserve">d HRA </w:t>
      </w:r>
      <w:r w:rsidR="00185341">
        <w:rPr>
          <w:rFonts w:eastAsia="Times New Roman" w:cstheme="minorHAnsi"/>
          <w:color w:val="111111"/>
          <w:sz w:val="28"/>
          <w:szCs w:val="28"/>
          <w:lang w:eastAsia="en-GB"/>
        </w:rPr>
        <w:t>have now been</w:t>
      </w:r>
      <w:r>
        <w:rPr>
          <w:rFonts w:eastAsia="Times New Roman" w:cstheme="minorHAnsi"/>
          <w:color w:val="111111"/>
          <w:sz w:val="28"/>
          <w:szCs w:val="28"/>
          <w:lang w:eastAsia="en-GB"/>
        </w:rPr>
        <w:t xml:space="preserve"> proofread by Alastair.</w:t>
      </w:r>
    </w:p>
    <w:p w:rsidR="00E86E5A" w:rsidRPr="00E86E5A" w:rsidRDefault="00E86E5A" w:rsidP="004F388E">
      <w:pPr>
        <w:shd w:val="clear" w:color="auto" w:fill="FFFFFF"/>
        <w:spacing w:after="0" w:line="240" w:lineRule="auto"/>
        <w:rPr>
          <w:rFonts w:eastAsia="Times New Roman" w:cstheme="minorHAnsi"/>
          <w:sz w:val="28"/>
          <w:szCs w:val="28"/>
          <w:lang w:eastAsia="en-GB"/>
        </w:rPr>
      </w:pPr>
    </w:p>
    <w:p w:rsidR="00E86E5A" w:rsidRDefault="00E86E5A" w:rsidP="004F388E">
      <w:pPr>
        <w:shd w:val="clear" w:color="auto" w:fill="FFFFFF"/>
        <w:spacing w:after="0" w:line="240" w:lineRule="auto"/>
        <w:rPr>
          <w:rFonts w:cstheme="minorHAnsi"/>
          <w:sz w:val="28"/>
          <w:szCs w:val="28"/>
          <w:shd w:val="clear" w:color="auto" w:fill="FFFFFF"/>
        </w:rPr>
      </w:pPr>
      <w:r>
        <w:rPr>
          <w:rFonts w:cstheme="minorHAnsi"/>
          <w:sz w:val="28"/>
          <w:szCs w:val="28"/>
          <w:shd w:val="clear" w:color="auto" w:fill="FFFFFF"/>
        </w:rPr>
        <w:t>We have been informed by the CYC officers that t</w:t>
      </w:r>
      <w:r w:rsidRPr="00E86E5A">
        <w:rPr>
          <w:rFonts w:cstheme="minorHAnsi"/>
          <w:sz w:val="28"/>
          <w:szCs w:val="28"/>
          <w:shd w:val="clear" w:color="auto" w:fill="FFFFFF"/>
        </w:rPr>
        <w:t xml:space="preserve">here is one document which is currently being produced which is of importance </w:t>
      </w:r>
      <w:r w:rsidR="00185341">
        <w:rPr>
          <w:rFonts w:cstheme="minorHAnsi"/>
          <w:sz w:val="28"/>
          <w:szCs w:val="28"/>
          <w:shd w:val="clear" w:color="auto" w:fill="FFFFFF"/>
        </w:rPr>
        <w:t>to</w:t>
      </w:r>
      <w:r w:rsidRPr="00E86E5A">
        <w:rPr>
          <w:rFonts w:cstheme="minorHAnsi"/>
          <w:sz w:val="28"/>
          <w:szCs w:val="28"/>
          <w:shd w:val="clear" w:color="auto" w:fill="FFFFFF"/>
        </w:rPr>
        <w:t xml:space="preserve"> </w:t>
      </w:r>
      <w:r>
        <w:rPr>
          <w:rFonts w:cstheme="minorHAnsi"/>
          <w:sz w:val="28"/>
          <w:szCs w:val="28"/>
          <w:shd w:val="clear" w:color="auto" w:fill="FFFFFF"/>
        </w:rPr>
        <w:t>our</w:t>
      </w:r>
      <w:r w:rsidR="00185341">
        <w:rPr>
          <w:rFonts w:cstheme="minorHAnsi"/>
          <w:sz w:val="28"/>
          <w:szCs w:val="28"/>
          <w:shd w:val="clear" w:color="auto" w:fill="FFFFFF"/>
        </w:rPr>
        <w:t xml:space="preserve"> HRA document</w:t>
      </w:r>
      <w:r w:rsidRPr="00E86E5A">
        <w:rPr>
          <w:rFonts w:cstheme="minorHAnsi"/>
          <w:sz w:val="28"/>
          <w:szCs w:val="28"/>
          <w:shd w:val="clear" w:color="auto" w:fill="FFFFFF"/>
        </w:rPr>
        <w:t xml:space="preserve"> and it should be available </w:t>
      </w:r>
      <w:r w:rsidR="008F0803">
        <w:rPr>
          <w:rFonts w:cstheme="minorHAnsi"/>
          <w:sz w:val="28"/>
          <w:szCs w:val="28"/>
          <w:shd w:val="clear" w:color="auto" w:fill="FFFFFF"/>
        </w:rPr>
        <w:t>during this month</w:t>
      </w:r>
      <w:r w:rsidRPr="00E86E5A">
        <w:rPr>
          <w:rFonts w:cstheme="minorHAnsi"/>
          <w:sz w:val="28"/>
          <w:szCs w:val="28"/>
          <w:shd w:val="clear" w:color="auto" w:fill="FFFFFF"/>
        </w:rPr>
        <w:t xml:space="preserve">. This is in relation to a new Appropriate Assessment document for the Joint Minerals and Waste Plan. This means </w:t>
      </w:r>
      <w:r>
        <w:rPr>
          <w:rFonts w:cstheme="minorHAnsi"/>
          <w:sz w:val="28"/>
          <w:szCs w:val="28"/>
          <w:shd w:val="clear" w:color="auto" w:fill="FFFFFF"/>
        </w:rPr>
        <w:t>our</w:t>
      </w:r>
      <w:r w:rsidRPr="00E86E5A">
        <w:rPr>
          <w:rFonts w:cstheme="minorHAnsi"/>
          <w:sz w:val="28"/>
          <w:szCs w:val="28"/>
          <w:shd w:val="clear" w:color="auto" w:fill="FFFFFF"/>
        </w:rPr>
        <w:t xml:space="preserve"> HRA will need to be updated again in a couple of places to reflect this new evidence</w:t>
      </w:r>
      <w:r w:rsidR="00110B6C">
        <w:rPr>
          <w:rFonts w:cstheme="minorHAnsi"/>
          <w:sz w:val="28"/>
          <w:szCs w:val="28"/>
          <w:shd w:val="clear" w:color="auto" w:fill="FFFFFF"/>
        </w:rPr>
        <w:t>.</w:t>
      </w:r>
    </w:p>
    <w:p w:rsidR="00E86E5A" w:rsidRDefault="00E86E5A" w:rsidP="004F388E">
      <w:pPr>
        <w:shd w:val="clear" w:color="auto" w:fill="FFFFFF"/>
        <w:spacing w:after="0" w:line="240" w:lineRule="auto"/>
        <w:rPr>
          <w:rFonts w:cstheme="minorHAnsi"/>
          <w:sz w:val="28"/>
          <w:szCs w:val="28"/>
          <w:shd w:val="clear" w:color="auto" w:fill="FFFFFF"/>
        </w:rPr>
      </w:pPr>
    </w:p>
    <w:p w:rsidR="000E2FDF" w:rsidRDefault="000E2FDF"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b/>
          <w:color w:val="111111"/>
          <w:sz w:val="28"/>
          <w:szCs w:val="28"/>
          <w:lang w:eastAsia="en-GB"/>
        </w:rPr>
        <w:t>2</w:t>
      </w:r>
      <w:r>
        <w:rPr>
          <w:rFonts w:eastAsia="Times New Roman" w:cstheme="minorHAnsi"/>
          <w:color w:val="111111"/>
          <w:sz w:val="28"/>
          <w:szCs w:val="28"/>
          <w:lang w:eastAsia="en-GB"/>
        </w:rPr>
        <w:t xml:space="preserve">. </w:t>
      </w:r>
      <w:r w:rsidRPr="000E2FDF">
        <w:rPr>
          <w:rFonts w:eastAsia="Times New Roman" w:cstheme="minorHAnsi"/>
          <w:b/>
          <w:color w:val="111111"/>
          <w:sz w:val="28"/>
          <w:szCs w:val="28"/>
          <w:lang w:eastAsia="en-GB"/>
        </w:rPr>
        <w:t>Maps for the Neighbourhood Plan</w:t>
      </w:r>
    </w:p>
    <w:p w:rsid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color w:val="111111"/>
          <w:sz w:val="28"/>
          <w:szCs w:val="28"/>
          <w:lang w:eastAsia="en-GB"/>
        </w:rPr>
        <w:t>Although the CYC map maker is still away on sick leave, the officers are making alternative arrangements for us. We need maps for the Plan itself and for several of the ancillary documents</w:t>
      </w:r>
      <w:r w:rsidR="00185341">
        <w:rPr>
          <w:rFonts w:eastAsia="Times New Roman" w:cstheme="minorHAnsi"/>
          <w:color w:val="111111"/>
          <w:sz w:val="28"/>
          <w:szCs w:val="28"/>
          <w:lang w:eastAsia="en-GB"/>
        </w:rPr>
        <w:t xml:space="preserve">.  The drafts </w:t>
      </w:r>
      <w:r w:rsidR="008F0803">
        <w:rPr>
          <w:rFonts w:eastAsia="Times New Roman" w:cstheme="minorHAnsi"/>
          <w:color w:val="111111"/>
          <w:sz w:val="28"/>
          <w:szCs w:val="28"/>
          <w:lang w:eastAsia="en-GB"/>
        </w:rPr>
        <w:t>of</w:t>
      </w:r>
      <w:r w:rsidR="00185341">
        <w:rPr>
          <w:rFonts w:eastAsia="Times New Roman" w:cstheme="minorHAnsi"/>
          <w:color w:val="111111"/>
          <w:sz w:val="28"/>
          <w:szCs w:val="28"/>
          <w:lang w:eastAsia="en-GB"/>
        </w:rPr>
        <w:t xml:space="preserve"> the maps will</w:t>
      </w:r>
      <w:r w:rsidR="00110B6C">
        <w:rPr>
          <w:rFonts w:eastAsia="Times New Roman" w:cstheme="minorHAnsi"/>
          <w:color w:val="111111"/>
          <w:sz w:val="28"/>
          <w:szCs w:val="28"/>
          <w:lang w:eastAsia="en-GB"/>
        </w:rPr>
        <w:t xml:space="preserve"> be delivered </w:t>
      </w:r>
      <w:r w:rsidR="008F0803">
        <w:rPr>
          <w:rFonts w:eastAsia="Times New Roman" w:cstheme="minorHAnsi"/>
          <w:color w:val="111111"/>
          <w:sz w:val="28"/>
          <w:szCs w:val="28"/>
          <w:lang w:eastAsia="en-GB"/>
        </w:rPr>
        <w:t xml:space="preserve">by us </w:t>
      </w:r>
      <w:r w:rsidR="00110B6C">
        <w:rPr>
          <w:rFonts w:eastAsia="Times New Roman" w:cstheme="minorHAnsi"/>
          <w:color w:val="111111"/>
          <w:sz w:val="28"/>
          <w:szCs w:val="28"/>
          <w:lang w:eastAsia="en-GB"/>
        </w:rPr>
        <w:t>shortly to West Offices.</w:t>
      </w:r>
    </w:p>
    <w:p w:rsidR="00F65B58" w:rsidRPr="004F388E" w:rsidRDefault="00F65B58" w:rsidP="004F388E">
      <w:pPr>
        <w:shd w:val="clear" w:color="auto" w:fill="FFFFFF"/>
        <w:spacing w:after="0" w:line="240" w:lineRule="auto"/>
        <w:rPr>
          <w:rFonts w:eastAsia="Times New Roman" w:cstheme="minorHAnsi"/>
          <w:color w:val="111111"/>
          <w:sz w:val="28"/>
          <w:szCs w:val="28"/>
          <w:lang w:eastAsia="en-GB"/>
        </w:rPr>
      </w:pPr>
    </w:p>
    <w:p w:rsidR="004F388E" w:rsidRPr="004F388E" w:rsidRDefault="000E2FDF"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b/>
          <w:bCs/>
          <w:color w:val="111111"/>
          <w:sz w:val="28"/>
          <w:szCs w:val="28"/>
          <w:lang w:eastAsia="en-GB"/>
        </w:rPr>
        <w:t>3</w:t>
      </w:r>
      <w:r w:rsidR="004F388E" w:rsidRPr="004F388E">
        <w:rPr>
          <w:rFonts w:eastAsia="Times New Roman" w:cstheme="minorHAnsi"/>
          <w:b/>
          <w:bCs/>
          <w:color w:val="111111"/>
          <w:sz w:val="28"/>
          <w:szCs w:val="28"/>
          <w:lang w:eastAsia="en-GB"/>
        </w:rPr>
        <w:t>.</w:t>
      </w:r>
      <w:r w:rsidR="004F388E" w:rsidRPr="004F388E">
        <w:rPr>
          <w:rFonts w:eastAsia="Times New Roman" w:cstheme="minorHAnsi"/>
          <w:color w:val="111111"/>
          <w:sz w:val="28"/>
          <w:szCs w:val="28"/>
          <w:lang w:eastAsia="en-GB"/>
        </w:rPr>
        <w:t>    </w:t>
      </w:r>
      <w:r w:rsidR="004F388E" w:rsidRPr="004F388E">
        <w:rPr>
          <w:rFonts w:eastAsia="Times New Roman" w:cstheme="minorHAnsi"/>
          <w:b/>
          <w:bCs/>
          <w:color w:val="111111"/>
          <w:sz w:val="28"/>
          <w:szCs w:val="28"/>
          <w:lang w:eastAsia="en-GB"/>
        </w:rPr>
        <w:t>Photos</w:t>
      </w:r>
      <w:r>
        <w:rPr>
          <w:rFonts w:eastAsia="Times New Roman" w:cstheme="minorHAnsi"/>
          <w:b/>
          <w:bCs/>
          <w:color w:val="111111"/>
          <w:sz w:val="28"/>
          <w:szCs w:val="28"/>
          <w:lang w:eastAsia="en-GB"/>
        </w:rPr>
        <w:t xml:space="preserve"> for the Neighbourhood Plan</w:t>
      </w:r>
    </w:p>
    <w:p w:rsidR="00447D6D" w:rsidRDefault="00F65B58" w:rsidP="00447D6D">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W</w:t>
      </w:r>
      <w:r w:rsidR="004F388E" w:rsidRPr="004F388E">
        <w:rPr>
          <w:rFonts w:eastAsia="Times New Roman" w:cstheme="minorHAnsi"/>
          <w:color w:val="111111"/>
          <w:sz w:val="28"/>
          <w:szCs w:val="28"/>
          <w:lang w:eastAsia="en-GB"/>
        </w:rPr>
        <w:t xml:space="preserve">e have </w:t>
      </w:r>
      <w:r>
        <w:rPr>
          <w:rFonts w:eastAsia="Times New Roman" w:cstheme="minorHAnsi"/>
          <w:color w:val="111111"/>
          <w:sz w:val="28"/>
          <w:szCs w:val="28"/>
          <w:lang w:eastAsia="en-GB"/>
        </w:rPr>
        <w:t xml:space="preserve">now inserted the </w:t>
      </w:r>
      <w:r w:rsidRPr="00F65B58">
        <w:rPr>
          <w:rFonts w:eastAsia="Times New Roman" w:cstheme="minorHAnsi"/>
          <w:color w:val="111111"/>
          <w:sz w:val="28"/>
          <w:szCs w:val="28"/>
          <w:lang w:eastAsia="en-GB"/>
        </w:rPr>
        <w:t>pho</w:t>
      </w:r>
      <w:r>
        <w:rPr>
          <w:rFonts w:eastAsia="Times New Roman" w:cstheme="minorHAnsi"/>
          <w:color w:val="111111"/>
          <w:sz w:val="28"/>
          <w:szCs w:val="28"/>
          <w:lang w:eastAsia="en-GB"/>
        </w:rPr>
        <w:t>t</w:t>
      </w:r>
      <w:r w:rsidRPr="00F65B58">
        <w:rPr>
          <w:rFonts w:eastAsia="Times New Roman" w:cstheme="minorHAnsi"/>
          <w:color w:val="111111"/>
          <w:sz w:val="28"/>
          <w:szCs w:val="28"/>
          <w:lang w:eastAsia="en-GB"/>
        </w:rPr>
        <w:t>os into the</w:t>
      </w:r>
      <w:r>
        <w:rPr>
          <w:rFonts w:eastAsia="Times New Roman" w:cstheme="minorHAnsi"/>
          <w:color w:val="111111"/>
          <w:sz w:val="28"/>
          <w:szCs w:val="28"/>
          <w:lang w:eastAsia="en-GB"/>
        </w:rPr>
        <w:t xml:space="preserve"> main report and are editing the whole report to ensure that we have them in the most appropriate places.  </w:t>
      </w:r>
      <w:r w:rsidR="00447D6D">
        <w:rPr>
          <w:rFonts w:eastAsia="Times New Roman" w:cstheme="minorHAnsi"/>
          <w:color w:val="111111"/>
          <w:sz w:val="28"/>
          <w:szCs w:val="28"/>
          <w:lang w:eastAsia="en-GB"/>
        </w:rPr>
        <w:t xml:space="preserve">Some of the aerial photos taken specially for us by David Jenkins </w:t>
      </w:r>
      <w:r w:rsidR="007A089D">
        <w:rPr>
          <w:rFonts w:eastAsia="Times New Roman" w:cstheme="minorHAnsi"/>
          <w:color w:val="111111"/>
          <w:sz w:val="28"/>
          <w:szCs w:val="28"/>
          <w:lang w:eastAsia="en-GB"/>
        </w:rPr>
        <w:t>illustrate</w:t>
      </w:r>
      <w:r w:rsidR="00447D6D">
        <w:rPr>
          <w:rFonts w:eastAsia="Times New Roman" w:cstheme="minorHAnsi"/>
          <w:color w:val="111111"/>
          <w:sz w:val="28"/>
          <w:szCs w:val="28"/>
          <w:lang w:eastAsia="en-GB"/>
        </w:rPr>
        <w:t xml:space="preserve"> the commentary.</w:t>
      </w:r>
    </w:p>
    <w:p w:rsidR="008F0803" w:rsidRDefault="008F0803" w:rsidP="00447D6D">
      <w:pPr>
        <w:shd w:val="clear" w:color="auto" w:fill="FFFFFF"/>
        <w:spacing w:after="0" w:line="240" w:lineRule="auto"/>
        <w:rPr>
          <w:rFonts w:eastAsia="Times New Roman" w:cstheme="minorHAnsi"/>
          <w:color w:val="111111"/>
          <w:sz w:val="28"/>
          <w:szCs w:val="28"/>
          <w:lang w:eastAsia="en-GB"/>
        </w:rPr>
      </w:pPr>
    </w:p>
    <w:p w:rsidR="00447D6D" w:rsidRDefault="00F65B58"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A problem is emerging, that the file is beginning to be too big!  We need exper</w:t>
      </w:r>
      <w:r w:rsidR="00447D6D">
        <w:rPr>
          <w:rFonts w:eastAsia="Times New Roman" w:cstheme="minorHAnsi"/>
          <w:color w:val="111111"/>
          <w:sz w:val="28"/>
          <w:szCs w:val="28"/>
          <w:lang w:eastAsia="en-GB"/>
        </w:rPr>
        <w:t>t</w:t>
      </w:r>
      <w:r>
        <w:rPr>
          <w:rFonts w:eastAsia="Times New Roman" w:cstheme="minorHAnsi"/>
          <w:color w:val="111111"/>
          <w:sz w:val="28"/>
          <w:szCs w:val="28"/>
          <w:lang w:eastAsia="en-GB"/>
        </w:rPr>
        <w:t xml:space="preserve"> advice on how to manage it.</w:t>
      </w:r>
    </w:p>
    <w:p w:rsidR="00F65B58" w:rsidRDefault="00447D6D"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 xml:space="preserve">  </w:t>
      </w:r>
    </w:p>
    <w:p w:rsidR="00447D6D" w:rsidRDefault="00F65B58" w:rsidP="00110B6C">
      <w:pPr>
        <w:shd w:val="clear" w:color="auto" w:fill="FFFFFF"/>
        <w:spacing w:after="0" w:line="240" w:lineRule="auto"/>
        <w:rPr>
          <w:rFonts w:eastAsia="Times New Roman" w:cstheme="minorHAnsi"/>
          <w:b/>
          <w:bCs/>
          <w:color w:val="111111"/>
          <w:sz w:val="28"/>
          <w:szCs w:val="28"/>
          <w:lang w:eastAsia="en-GB"/>
        </w:rPr>
      </w:pPr>
      <w:r w:rsidRPr="004F388E">
        <w:rPr>
          <w:rFonts w:eastAsia="Times New Roman" w:cstheme="minorHAnsi"/>
          <w:b/>
          <w:bCs/>
          <w:color w:val="111111"/>
          <w:sz w:val="28"/>
          <w:szCs w:val="28"/>
          <w:lang w:eastAsia="en-GB"/>
        </w:rPr>
        <w:t xml:space="preserve"> </w:t>
      </w:r>
      <w:r w:rsidR="00D21187">
        <w:rPr>
          <w:rFonts w:eastAsia="Times New Roman" w:cstheme="minorHAnsi"/>
          <w:b/>
          <w:bCs/>
          <w:color w:val="111111"/>
          <w:sz w:val="28"/>
          <w:szCs w:val="28"/>
          <w:lang w:eastAsia="en-GB"/>
        </w:rPr>
        <w:t>4</w:t>
      </w:r>
      <w:r w:rsidR="00185341">
        <w:rPr>
          <w:rFonts w:eastAsia="Times New Roman" w:cstheme="minorHAnsi"/>
          <w:b/>
          <w:bCs/>
          <w:color w:val="111111"/>
          <w:sz w:val="28"/>
          <w:szCs w:val="28"/>
          <w:lang w:eastAsia="en-GB"/>
        </w:rPr>
        <w:t>.  Appendix F Local Green Space Report.</w:t>
      </w:r>
    </w:p>
    <w:p w:rsidR="00185341" w:rsidRDefault="00185341" w:rsidP="00110B6C">
      <w:pPr>
        <w:shd w:val="clear" w:color="auto" w:fill="FFFFFF"/>
        <w:spacing w:after="0" w:line="240" w:lineRule="auto"/>
        <w:rPr>
          <w:rFonts w:eastAsia="Times New Roman" w:cstheme="minorHAnsi"/>
          <w:bCs/>
          <w:color w:val="111111"/>
          <w:sz w:val="28"/>
          <w:szCs w:val="28"/>
          <w:lang w:eastAsia="en-GB"/>
        </w:rPr>
      </w:pPr>
      <w:r>
        <w:rPr>
          <w:rFonts w:eastAsia="Times New Roman" w:cstheme="minorHAnsi"/>
          <w:bCs/>
          <w:color w:val="111111"/>
          <w:sz w:val="28"/>
          <w:szCs w:val="28"/>
          <w:lang w:eastAsia="en-GB"/>
        </w:rPr>
        <w:t xml:space="preserve">We have </w:t>
      </w:r>
      <w:r w:rsidR="008F0803">
        <w:rPr>
          <w:rFonts w:eastAsia="Times New Roman" w:cstheme="minorHAnsi"/>
          <w:bCs/>
          <w:color w:val="111111"/>
          <w:sz w:val="28"/>
          <w:szCs w:val="28"/>
          <w:lang w:eastAsia="en-GB"/>
        </w:rPr>
        <w:t xml:space="preserve">already </w:t>
      </w:r>
      <w:r>
        <w:rPr>
          <w:rFonts w:eastAsia="Times New Roman" w:cstheme="minorHAnsi"/>
          <w:bCs/>
          <w:color w:val="111111"/>
          <w:sz w:val="28"/>
          <w:szCs w:val="28"/>
          <w:lang w:eastAsia="en-GB"/>
        </w:rPr>
        <w:t>agreed to propose the following should be deemed as Local Green Spaces:</w:t>
      </w:r>
    </w:p>
    <w:p w:rsidR="00185341" w:rsidRDefault="00185341" w:rsidP="00110B6C">
      <w:pPr>
        <w:shd w:val="clear" w:color="auto" w:fill="FFFFFF"/>
        <w:spacing w:after="0" w:line="240" w:lineRule="auto"/>
        <w:rPr>
          <w:rFonts w:eastAsia="Times New Roman" w:cstheme="minorHAnsi"/>
          <w:bCs/>
          <w:color w:val="111111"/>
          <w:sz w:val="28"/>
          <w:szCs w:val="28"/>
          <w:lang w:eastAsia="en-GB"/>
        </w:rPr>
      </w:pPr>
    </w:p>
    <w:p w:rsidR="00185341" w:rsidRDefault="00185341" w:rsidP="00185341">
      <w:pPr>
        <w:tabs>
          <w:tab w:val="left" w:pos="1942"/>
        </w:tabs>
        <w:spacing w:after="0" w:line="240" w:lineRule="auto"/>
        <w:rPr>
          <w:rFonts w:cs="Helvetica"/>
          <w:b/>
        </w:rPr>
      </w:pPr>
      <w:r w:rsidRPr="00185341">
        <w:rPr>
          <w:rFonts w:cs="Helvetica"/>
        </w:rPr>
        <w:t>1.</w:t>
      </w:r>
      <w:r w:rsidRPr="00185341">
        <w:rPr>
          <w:rFonts w:cs="Helvetica"/>
          <w:b/>
        </w:rPr>
        <w:t xml:space="preserve">The Village Pond, off Moor Lane </w:t>
      </w:r>
    </w:p>
    <w:p w:rsidR="00185341" w:rsidRPr="00185341" w:rsidRDefault="00185341" w:rsidP="00185341">
      <w:pPr>
        <w:tabs>
          <w:tab w:val="left" w:pos="1942"/>
        </w:tabs>
        <w:spacing w:after="0" w:line="240" w:lineRule="auto"/>
        <w:rPr>
          <w:rFonts w:cs="Helvetica"/>
          <w:b/>
        </w:rPr>
      </w:pPr>
    </w:p>
    <w:p w:rsidR="00185341" w:rsidRDefault="00185341" w:rsidP="00185341">
      <w:pPr>
        <w:tabs>
          <w:tab w:val="left" w:pos="567"/>
        </w:tabs>
        <w:spacing w:after="0" w:line="240" w:lineRule="auto"/>
        <w:rPr>
          <w:rFonts w:cs="Helvetica"/>
          <w:b/>
        </w:rPr>
      </w:pPr>
      <w:r w:rsidRPr="00185341">
        <w:rPr>
          <w:rFonts w:cs="Helvetica"/>
          <w:b/>
        </w:rPr>
        <w:t xml:space="preserve">2. The Village </w:t>
      </w:r>
      <w:r w:rsidR="008F0803">
        <w:rPr>
          <w:rFonts w:cs="Helvetica"/>
          <w:b/>
        </w:rPr>
        <w:t>G</w:t>
      </w:r>
      <w:r w:rsidRPr="00185341">
        <w:rPr>
          <w:rFonts w:cs="Helvetica"/>
          <w:b/>
        </w:rPr>
        <w:t xml:space="preserve">reen, Murton Way/Murton Lane </w:t>
      </w:r>
    </w:p>
    <w:p w:rsidR="00185341" w:rsidRDefault="00185341" w:rsidP="00185341">
      <w:pPr>
        <w:tabs>
          <w:tab w:val="left" w:pos="567"/>
        </w:tabs>
        <w:spacing w:after="0" w:line="240" w:lineRule="auto"/>
        <w:rPr>
          <w:rFonts w:cs="Helvetica"/>
          <w:b/>
        </w:rPr>
      </w:pPr>
    </w:p>
    <w:p w:rsidR="00185341" w:rsidRPr="00185341" w:rsidRDefault="00185341" w:rsidP="00185341">
      <w:pPr>
        <w:tabs>
          <w:tab w:val="left" w:pos="567"/>
        </w:tabs>
        <w:spacing w:after="0" w:line="240" w:lineRule="auto"/>
        <w:rPr>
          <w:rFonts w:cs="Helvetica"/>
          <w:b/>
        </w:rPr>
      </w:pPr>
      <w:r w:rsidRPr="00185341">
        <w:rPr>
          <w:rFonts w:cs="Helvetica"/>
          <w:b/>
        </w:rPr>
        <w:t xml:space="preserve">3. Allotments, Moor Lane </w:t>
      </w:r>
    </w:p>
    <w:p w:rsidR="00185341" w:rsidRPr="00185341" w:rsidRDefault="00185341" w:rsidP="00185341">
      <w:pPr>
        <w:tabs>
          <w:tab w:val="left" w:pos="567"/>
        </w:tabs>
        <w:spacing w:after="0" w:line="240" w:lineRule="auto"/>
        <w:ind w:left="567"/>
        <w:rPr>
          <w:rFonts w:cs="Helvetica"/>
          <w:b/>
        </w:rPr>
      </w:pPr>
    </w:p>
    <w:p w:rsidR="00185341" w:rsidRPr="00185341" w:rsidRDefault="00185341" w:rsidP="00185341">
      <w:pPr>
        <w:tabs>
          <w:tab w:val="left" w:pos="567"/>
        </w:tabs>
        <w:spacing w:after="0" w:line="240" w:lineRule="auto"/>
        <w:rPr>
          <w:rFonts w:cs="Helvetica"/>
          <w:b/>
        </w:rPr>
      </w:pPr>
      <w:r w:rsidRPr="00185341">
        <w:rPr>
          <w:rFonts w:cs="Helvetica"/>
          <w:b/>
        </w:rPr>
        <w:lastRenderedPageBreak/>
        <w:t xml:space="preserve">4. St James’s Churchyard </w:t>
      </w:r>
    </w:p>
    <w:p w:rsidR="00185341" w:rsidRPr="00185341" w:rsidRDefault="00185341" w:rsidP="00185341">
      <w:pPr>
        <w:tabs>
          <w:tab w:val="left" w:pos="567"/>
        </w:tabs>
        <w:spacing w:after="0" w:line="240" w:lineRule="auto"/>
        <w:ind w:left="567"/>
        <w:rPr>
          <w:rFonts w:cs="Helvetica"/>
          <w:b/>
        </w:rPr>
      </w:pPr>
    </w:p>
    <w:p w:rsidR="00185341" w:rsidRPr="00456106" w:rsidRDefault="00185341" w:rsidP="00185341">
      <w:pPr>
        <w:tabs>
          <w:tab w:val="left" w:pos="567"/>
        </w:tabs>
        <w:spacing w:after="0" w:line="240" w:lineRule="auto"/>
        <w:rPr>
          <w:rFonts w:cs="Helvetica"/>
          <w:b/>
        </w:rPr>
      </w:pPr>
      <w:r w:rsidRPr="00456106">
        <w:rPr>
          <w:rFonts w:cs="Helvetica"/>
          <w:b/>
        </w:rPr>
        <w:t xml:space="preserve">5. Grassed area, off Osbaldwick Link Road </w:t>
      </w:r>
    </w:p>
    <w:p w:rsidR="00185341" w:rsidRPr="00456106" w:rsidRDefault="00185341" w:rsidP="00185341">
      <w:pPr>
        <w:tabs>
          <w:tab w:val="left" w:pos="567"/>
        </w:tabs>
        <w:spacing w:after="0" w:line="240" w:lineRule="auto"/>
        <w:rPr>
          <w:rFonts w:cs="Helvetica"/>
          <w:b/>
        </w:rPr>
      </w:pPr>
    </w:p>
    <w:p w:rsidR="00185341" w:rsidRDefault="00185341" w:rsidP="00185341">
      <w:pPr>
        <w:tabs>
          <w:tab w:val="left" w:pos="567"/>
        </w:tabs>
        <w:spacing w:after="0" w:line="240" w:lineRule="auto"/>
        <w:rPr>
          <w:rFonts w:cs="Helvetica"/>
          <w:b/>
        </w:rPr>
      </w:pPr>
      <w:r w:rsidRPr="00456106">
        <w:rPr>
          <w:rFonts w:cs="Helvetica"/>
          <w:b/>
        </w:rPr>
        <w:t xml:space="preserve">6.The Copse, Moor Lane </w:t>
      </w:r>
    </w:p>
    <w:p w:rsidR="00185341" w:rsidRDefault="00185341" w:rsidP="00185341">
      <w:pPr>
        <w:tabs>
          <w:tab w:val="left" w:pos="567"/>
        </w:tabs>
        <w:spacing w:after="0" w:line="240" w:lineRule="auto"/>
        <w:rPr>
          <w:rFonts w:cs="Helvetica"/>
          <w:b/>
        </w:rPr>
      </w:pPr>
    </w:p>
    <w:p w:rsidR="00185341" w:rsidRPr="00185341" w:rsidRDefault="00185341" w:rsidP="00185341">
      <w:pPr>
        <w:tabs>
          <w:tab w:val="left" w:pos="567"/>
        </w:tabs>
        <w:spacing w:after="0" w:line="240" w:lineRule="auto"/>
        <w:rPr>
          <w:rFonts w:cs="Helvetica"/>
          <w:sz w:val="28"/>
          <w:szCs w:val="28"/>
        </w:rPr>
      </w:pPr>
      <w:r w:rsidRPr="00185341">
        <w:rPr>
          <w:rFonts w:cs="Helvetica"/>
          <w:sz w:val="28"/>
          <w:szCs w:val="28"/>
        </w:rPr>
        <w:t>We propose that we add</w:t>
      </w:r>
      <w:r>
        <w:rPr>
          <w:rFonts w:cs="Helvetica"/>
          <w:sz w:val="28"/>
          <w:szCs w:val="28"/>
        </w:rPr>
        <w:t xml:space="preserve"> to the list, in view of the Parish Council’s initiative to create and maintain a wildflower sanctuary:</w:t>
      </w:r>
    </w:p>
    <w:p w:rsidR="00185341" w:rsidRDefault="00185341" w:rsidP="00185341">
      <w:pPr>
        <w:tabs>
          <w:tab w:val="left" w:pos="567"/>
        </w:tabs>
        <w:spacing w:after="0" w:line="240" w:lineRule="auto"/>
        <w:rPr>
          <w:rFonts w:cs="Helvetica"/>
          <w:b/>
        </w:rPr>
      </w:pPr>
    </w:p>
    <w:p w:rsidR="00185341" w:rsidRDefault="00185341" w:rsidP="00185341">
      <w:pPr>
        <w:tabs>
          <w:tab w:val="left" w:pos="567"/>
        </w:tabs>
        <w:spacing w:after="0" w:line="240" w:lineRule="auto"/>
        <w:rPr>
          <w:rFonts w:cs="Helvetica"/>
          <w:b/>
        </w:rPr>
      </w:pPr>
      <w:r>
        <w:rPr>
          <w:rFonts w:cs="Helvetica"/>
          <w:b/>
        </w:rPr>
        <w:t xml:space="preserve">7. Moor Lane verge </w:t>
      </w:r>
    </w:p>
    <w:p w:rsidR="00185341" w:rsidRDefault="00185341" w:rsidP="00185341">
      <w:pPr>
        <w:tabs>
          <w:tab w:val="left" w:pos="567"/>
        </w:tabs>
        <w:spacing w:after="0" w:line="240" w:lineRule="auto"/>
        <w:rPr>
          <w:rFonts w:cs="Helvetica"/>
          <w:b/>
        </w:rPr>
      </w:pPr>
    </w:p>
    <w:p w:rsidR="00185341" w:rsidRDefault="00185341" w:rsidP="00185341">
      <w:pPr>
        <w:tabs>
          <w:tab w:val="left" w:pos="567"/>
        </w:tabs>
        <w:spacing w:after="0" w:line="240" w:lineRule="auto"/>
        <w:rPr>
          <w:rFonts w:cs="Helvetica"/>
          <w:b/>
        </w:rPr>
      </w:pPr>
    </w:p>
    <w:p w:rsidR="00185341" w:rsidRDefault="00185341" w:rsidP="00185341">
      <w:pPr>
        <w:tabs>
          <w:tab w:val="left" w:pos="567"/>
        </w:tabs>
        <w:spacing w:after="0" w:line="240" w:lineRule="auto"/>
        <w:rPr>
          <w:rFonts w:cs="Helvetica"/>
          <w:b/>
          <w:sz w:val="28"/>
          <w:szCs w:val="28"/>
        </w:rPr>
      </w:pPr>
      <w:r w:rsidRPr="00185341">
        <w:rPr>
          <w:rFonts w:cs="Helvetica"/>
          <w:b/>
          <w:sz w:val="28"/>
          <w:szCs w:val="28"/>
        </w:rPr>
        <w:t xml:space="preserve">5. </w:t>
      </w:r>
      <w:r w:rsidR="009A16BA">
        <w:rPr>
          <w:rFonts w:cs="Helvetica"/>
          <w:b/>
          <w:sz w:val="28"/>
          <w:szCs w:val="28"/>
        </w:rPr>
        <w:t xml:space="preserve">Public </w:t>
      </w:r>
      <w:r>
        <w:rPr>
          <w:rFonts w:cs="Helvetica"/>
          <w:b/>
          <w:sz w:val="28"/>
          <w:szCs w:val="28"/>
        </w:rPr>
        <w:t>Cons</w:t>
      </w:r>
      <w:r w:rsidR="009A16BA">
        <w:rPr>
          <w:rFonts w:cs="Helvetica"/>
          <w:b/>
          <w:sz w:val="28"/>
          <w:szCs w:val="28"/>
        </w:rPr>
        <w:t>ultation</w:t>
      </w:r>
    </w:p>
    <w:p w:rsidR="00185341" w:rsidRDefault="008F0803" w:rsidP="00185341">
      <w:pPr>
        <w:shd w:val="clear" w:color="auto" w:fill="FFFFFF"/>
        <w:spacing w:after="0" w:line="240" w:lineRule="auto"/>
        <w:rPr>
          <w:rFonts w:eastAsia="Times New Roman" w:cstheme="minorHAnsi"/>
          <w:sz w:val="28"/>
          <w:szCs w:val="28"/>
          <w:lang w:eastAsia="en-GB"/>
        </w:rPr>
      </w:pPr>
      <w:r>
        <w:rPr>
          <w:rFonts w:eastAsia="Times New Roman" w:cstheme="minorHAnsi"/>
          <w:sz w:val="28"/>
          <w:szCs w:val="28"/>
          <w:lang w:eastAsia="en-GB"/>
        </w:rPr>
        <w:t>Amongst t</w:t>
      </w:r>
      <w:r w:rsidR="00185341" w:rsidRPr="00185341">
        <w:rPr>
          <w:rFonts w:eastAsia="Times New Roman" w:cstheme="minorHAnsi"/>
          <w:sz w:val="28"/>
          <w:szCs w:val="28"/>
          <w:lang w:eastAsia="en-GB"/>
        </w:rPr>
        <w:t xml:space="preserve">he latest advice </w:t>
      </w:r>
      <w:r>
        <w:rPr>
          <w:rFonts w:eastAsia="Times New Roman" w:cstheme="minorHAnsi"/>
          <w:sz w:val="28"/>
          <w:szCs w:val="28"/>
          <w:lang w:eastAsia="en-GB"/>
        </w:rPr>
        <w:t xml:space="preserve">from the government to those, like us, producing Neighbourhood Plans </w:t>
      </w:r>
      <w:r w:rsidR="00185341" w:rsidRPr="00185341">
        <w:rPr>
          <w:rFonts w:eastAsia="Times New Roman" w:cstheme="minorHAnsi"/>
          <w:sz w:val="28"/>
          <w:szCs w:val="28"/>
          <w:lang w:eastAsia="en-GB"/>
        </w:rPr>
        <w:t xml:space="preserve">(which </w:t>
      </w:r>
      <w:r w:rsidR="009A16BA">
        <w:rPr>
          <w:rFonts w:eastAsia="Times New Roman" w:cstheme="minorHAnsi"/>
          <w:sz w:val="28"/>
          <w:szCs w:val="28"/>
          <w:lang w:eastAsia="en-GB"/>
        </w:rPr>
        <w:t>we</w:t>
      </w:r>
      <w:r w:rsidR="00185341" w:rsidRPr="00185341">
        <w:rPr>
          <w:rFonts w:eastAsia="Times New Roman" w:cstheme="minorHAnsi"/>
          <w:sz w:val="28"/>
          <w:szCs w:val="28"/>
          <w:lang w:eastAsia="en-GB"/>
        </w:rPr>
        <w:t xml:space="preserve"> picked up from Locality</w:t>
      </w:r>
      <w:r>
        <w:rPr>
          <w:rFonts w:eastAsia="Times New Roman" w:cstheme="minorHAnsi"/>
          <w:sz w:val="28"/>
          <w:szCs w:val="28"/>
          <w:lang w:eastAsia="en-GB"/>
        </w:rPr>
        <w:t xml:space="preserve">, the body </w:t>
      </w:r>
      <w:r w:rsidRPr="008F0803">
        <w:rPr>
          <w:rFonts w:eastAsia="Times New Roman" w:cstheme="minorHAnsi"/>
          <w:sz w:val="28"/>
          <w:szCs w:val="28"/>
          <w:lang w:eastAsia="en-GB"/>
        </w:rPr>
        <w:t>which manages the Government’s programme to support Co</w:t>
      </w:r>
      <w:r>
        <w:rPr>
          <w:rFonts w:eastAsia="Times New Roman" w:cstheme="minorHAnsi"/>
          <w:sz w:val="28"/>
          <w:szCs w:val="28"/>
          <w:lang w:eastAsia="en-GB"/>
        </w:rPr>
        <w:t xml:space="preserve">uncils such as ours to produce </w:t>
      </w:r>
      <w:r w:rsidRPr="008F0803">
        <w:rPr>
          <w:rFonts w:eastAsia="Times New Roman" w:cstheme="minorHAnsi"/>
          <w:sz w:val="28"/>
          <w:szCs w:val="28"/>
          <w:lang w:eastAsia="en-GB"/>
        </w:rPr>
        <w:t>Neighbourhood Plans)</w:t>
      </w:r>
      <w:r>
        <w:rPr>
          <w:rFonts w:eastAsia="Times New Roman" w:cstheme="minorHAnsi"/>
          <w:sz w:val="28"/>
          <w:szCs w:val="28"/>
          <w:lang w:eastAsia="en-GB"/>
        </w:rPr>
        <w:t xml:space="preserve"> is this note:</w:t>
      </w:r>
    </w:p>
    <w:p w:rsidR="008F0803" w:rsidRPr="00185341" w:rsidRDefault="008F0803" w:rsidP="00185341">
      <w:pPr>
        <w:shd w:val="clear" w:color="auto" w:fill="FFFFFF"/>
        <w:spacing w:after="0" w:line="240" w:lineRule="auto"/>
        <w:rPr>
          <w:rFonts w:eastAsia="Times New Roman" w:cstheme="minorHAnsi"/>
          <w:sz w:val="28"/>
          <w:szCs w:val="28"/>
          <w:lang w:eastAsia="en-GB"/>
        </w:rPr>
      </w:pPr>
    </w:p>
    <w:p w:rsidR="00185341" w:rsidRDefault="00185341" w:rsidP="00185341">
      <w:pPr>
        <w:shd w:val="clear" w:color="auto" w:fill="FFFFFF"/>
        <w:spacing w:after="0" w:line="240" w:lineRule="auto"/>
        <w:rPr>
          <w:rFonts w:eastAsia="Times New Roman" w:cstheme="minorHAnsi"/>
          <w:b/>
          <w:sz w:val="24"/>
          <w:szCs w:val="24"/>
          <w:lang w:eastAsia="en-GB"/>
        </w:rPr>
      </w:pPr>
      <w:r w:rsidRPr="00185341">
        <w:rPr>
          <w:rFonts w:eastAsia="Times New Roman" w:cstheme="minorHAnsi"/>
          <w:b/>
          <w:bCs/>
          <w:sz w:val="24"/>
          <w:szCs w:val="24"/>
          <w:bdr w:val="none" w:sz="0" w:space="0" w:color="auto" w:frame="1"/>
          <w:lang w:eastAsia="en-GB"/>
        </w:rPr>
        <w:t>Public consultation:</w:t>
      </w:r>
      <w:r w:rsidRPr="00185341">
        <w:rPr>
          <w:rFonts w:eastAsia="Times New Roman" w:cstheme="minorHAnsi"/>
          <w:b/>
          <w:sz w:val="24"/>
          <w:szCs w:val="24"/>
          <w:lang w:eastAsia="en-GB"/>
        </w:rPr>
        <w:t> The Neighbourhood Planning (General) Regulations 2012 require neighbourhood planning groups and local planning authorities to undertake publicity in a manner that is likely to bring it to the attention of people who live, work or carry on business in the neighbourhood area at particular stages of the process. It is not mandatory that engagement is undertaken using face-to-face methods. However, to demonstrate that all groups in the community have been sufficiently engaged, such as with those without internet access, more targeted methods may be needed including by telephone or in writing. Local planning authorities may be able to advise neighbourhood planning groups on suitable methods and how to reach certain groups in the community.</w:t>
      </w:r>
    </w:p>
    <w:p w:rsidR="00D70403" w:rsidRDefault="00D70403" w:rsidP="00185341">
      <w:pPr>
        <w:shd w:val="clear" w:color="auto" w:fill="FFFFFF"/>
        <w:spacing w:after="0" w:line="240" w:lineRule="auto"/>
        <w:rPr>
          <w:rFonts w:eastAsia="Times New Roman" w:cstheme="minorHAnsi"/>
          <w:b/>
          <w:sz w:val="24"/>
          <w:szCs w:val="24"/>
          <w:lang w:eastAsia="en-GB"/>
        </w:rPr>
      </w:pPr>
    </w:p>
    <w:p w:rsidR="00D70403" w:rsidRDefault="00D70403" w:rsidP="00185341">
      <w:pPr>
        <w:shd w:val="clear" w:color="auto" w:fill="FFFFFF"/>
        <w:spacing w:after="0" w:line="240" w:lineRule="auto"/>
        <w:rPr>
          <w:rFonts w:eastAsia="Times New Roman" w:cstheme="minorHAnsi"/>
          <w:sz w:val="28"/>
          <w:szCs w:val="28"/>
          <w:lang w:eastAsia="en-GB"/>
        </w:rPr>
      </w:pPr>
      <w:r>
        <w:rPr>
          <w:rFonts w:eastAsia="Times New Roman" w:cstheme="minorHAnsi"/>
          <w:sz w:val="28"/>
          <w:szCs w:val="28"/>
          <w:lang w:eastAsia="en-GB"/>
        </w:rPr>
        <w:t xml:space="preserve">We have asked the CYC officers for advice.  By opting for a public consultation without a ‘drop-in’ </w:t>
      </w:r>
      <w:r w:rsidR="008F0803">
        <w:rPr>
          <w:rFonts w:eastAsia="Times New Roman" w:cstheme="minorHAnsi"/>
          <w:sz w:val="28"/>
          <w:szCs w:val="28"/>
          <w:lang w:eastAsia="en-GB"/>
        </w:rPr>
        <w:t>we could save</w:t>
      </w:r>
      <w:r>
        <w:rPr>
          <w:rFonts w:eastAsia="Times New Roman" w:cstheme="minorHAnsi"/>
          <w:sz w:val="28"/>
          <w:szCs w:val="28"/>
          <w:lang w:eastAsia="en-GB"/>
        </w:rPr>
        <w:t xml:space="preserve"> many months as we await the Covid-19 restrictions to be eased.  </w:t>
      </w:r>
    </w:p>
    <w:p w:rsidR="00D70403" w:rsidRDefault="00D70403" w:rsidP="00185341">
      <w:pPr>
        <w:shd w:val="clear" w:color="auto" w:fill="FFFFFF"/>
        <w:spacing w:after="0" w:line="240" w:lineRule="auto"/>
        <w:rPr>
          <w:rFonts w:eastAsia="Times New Roman" w:cstheme="minorHAnsi"/>
          <w:sz w:val="28"/>
          <w:szCs w:val="28"/>
          <w:lang w:eastAsia="en-GB"/>
        </w:rPr>
      </w:pPr>
    </w:p>
    <w:p w:rsidR="008F0803" w:rsidRDefault="000505D8" w:rsidP="008F0803">
      <w:pPr>
        <w:shd w:val="clear" w:color="auto" w:fill="FEFEFE"/>
        <w:spacing w:after="0" w:line="240" w:lineRule="auto"/>
        <w:rPr>
          <w:rFonts w:eastAsia="Times New Roman" w:cstheme="minorHAnsi"/>
          <w:b/>
          <w:sz w:val="28"/>
          <w:szCs w:val="28"/>
          <w:lang w:eastAsia="en-GB"/>
        </w:rPr>
      </w:pPr>
      <w:r>
        <w:rPr>
          <w:rFonts w:eastAsia="Times New Roman" w:cstheme="minorHAnsi"/>
          <w:b/>
          <w:sz w:val="28"/>
          <w:szCs w:val="28"/>
          <w:lang w:eastAsia="en-GB"/>
        </w:rPr>
        <w:t>6</w:t>
      </w:r>
      <w:r w:rsidRPr="000505D8">
        <w:rPr>
          <w:rFonts w:eastAsia="Times New Roman" w:cstheme="minorHAnsi"/>
          <w:b/>
          <w:sz w:val="28"/>
          <w:szCs w:val="28"/>
          <w:lang w:eastAsia="en-GB"/>
        </w:rPr>
        <w:t>.  Planning for the Future</w:t>
      </w:r>
    </w:p>
    <w:p w:rsidR="000505D8" w:rsidRPr="008F0803" w:rsidRDefault="000505D8" w:rsidP="008F0803">
      <w:pPr>
        <w:shd w:val="clear" w:color="auto" w:fill="FEFEFE"/>
        <w:spacing w:after="0" w:line="240" w:lineRule="auto"/>
        <w:rPr>
          <w:rFonts w:eastAsia="Times New Roman" w:cstheme="minorHAnsi"/>
          <w:b/>
          <w:sz w:val="28"/>
          <w:szCs w:val="28"/>
          <w:lang w:eastAsia="en-GB"/>
        </w:rPr>
      </w:pPr>
      <w:r w:rsidRPr="008F0803">
        <w:rPr>
          <w:rFonts w:eastAsia="Times New Roman" w:cstheme="minorHAnsi"/>
          <w:sz w:val="28"/>
          <w:szCs w:val="28"/>
          <w:lang w:eastAsia="en-GB"/>
        </w:rPr>
        <w:t>The government has recently publishes a white paper, </w:t>
      </w:r>
      <w:r w:rsidRPr="008F0803">
        <w:rPr>
          <w:rFonts w:eastAsia="Times New Roman" w:cstheme="minorHAnsi"/>
          <w:i/>
          <w:sz w:val="28"/>
          <w:szCs w:val="28"/>
          <w:lang w:eastAsia="en-GB"/>
        </w:rPr>
        <w:t>Planning for the Future</w:t>
      </w:r>
    </w:p>
    <w:p w:rsidR="000505D8" w:rsidRPr="008F0803" w:rsidRDefault="000505D8" w:rsidP="000505D8">
      <w:pPr>
        <w:shd w:val="clear" w:color="auto" w:fill="FEFEFE"/>
        <w:spacing w:after="390" w:line="240" w:lineRule="auto"/>
        <w:rPr>
          <w:rFonts w:eastAsia="Times New Roman" w:cstheme="minorHAnsi"/>
          <w:sz w:val="28"/>
          <w:szCs w:val="28"/>
          <w:lang w:eastAsia="en-GB"/>
        </w:rPr>
      </w:pPr>
      <w:r w:rsidRPr="008F0803">
        <w:rPr>
          <w:rFonts w:eastAsia="Times New Roman" w:cstheme="minorHAnsi"/>
          <w:sz w:val="28"/>
          <w:szCs w:val="28"/>
          <w:lang w:eastAsia="en-GB"/>
        </w:rPr>
        <w:t>  The reforms are significant and wide ranging. The white paper emphasises improvements in areas such as design standards and use of technology in modernising planning processes.</w:t>
      </w:r>
    </w:p>
    <w:p w:rsidR="000505D8" w:rsidRPr="008F0803" w:rsidRDefault="000505D8" w:rsidP="000505D8">
      <w:pPr>
        <w:shd w:val="clear" w:color="auto" w:fill="FEFEFE"/>
        <w:spacing w:after="390" w:line="240" w:lineRule="auto"/>
        <w:rPr>
          <w:rFonts w:eastAsia="Times New Roman" w:cstheme="minorHAnsi"/>
          <w:sz w:val="28"/>
          <w:szCs w:val="28"/>
          <w:lang w:eastAsia="en-GB"/>
        </w:rPr>
      </w:pPr>
      <w:r w:rsidRPr="008F0803">
        <w:rPr>
          <w:rFonts w:eastAsia="Times New Roman" w:cstheme="minorHAnsi"/>
          <w:sz w:val="28"/>
          <w:szCs w:val="28"/>
          <w:lang w:eastAsia="en-GB"/>
        </w:rPr>
        <w:t>In a recent statement, Locality has pointed out:</w:t>
      </w:r>
    </w:p>
    <w:p w:rsidR="000505D8" w:rsidRPr="008F0803" w:rsidRDefault="000505D8" w:rsidP="000505D8">
      <w:pPr>
        <w:shd w:val="clear" w:color="auto" w:fill="FEFEFE"/>
        <w:spacing w:after="390" w:line="240" w:lineRule="auto"/>
        <w:rPr>
          <w:rFonts w:eastAsia="Times New Roman" w:cstheme="minorHAnsi"/>
          <w:b/>
          <w:sz w:val="24"/>
          <w:szCs w:val="24"/>
          <w:lang w:eastAsia="en-GB"/>
        </w:rPr>
      </w:pPr>
      <w:r w:rsidRPr="008F0803">
        <w:rPr>
          <w:rFonts w:eastAsia="Times New Roman" w:cstheme="minorHAnsi"/>
          <w:sz w:val="24"/>
          <w:szCs w:val="24"/>
          <w:lang w:eastAsia="en-GB"/>
        </w:rPr>
        <w:t xml:space="preserve">The plans also include changes which would simplify land categories into three zones (growth, renewal and protected) in order to speed up the process for identifying potential building land. The role of local plans will be changed significantly. They would be used to divide up local planning authority land into the three new zones, and their remit would shift </w:t>
      </w:r>
      <w:r w:rsidR="008F0803" w:rsidRPr="008F0803">
        <w:rPr>
          <w:rFonts w:eastAsia="Times New Roman" w:cstheme="minorHAnsi"/>
          <w:sz w:val="24"/>
          <w:szCs w:val="24"/>
          <w:lang w:eastAsia="en-GB"/>
        </w:rPr>
        <w:t>from setting</w:t>
      </w:r>
      <w:r w:rsidRPr="008F0803">
        <w:rPr>
          <w:rFonts w:eastAsia="Times New Roman" w:cstheme="minorHAnsi"/>
          <w:sz w:val="24"/>
          <w:szCs w:val="24"/>
          <w:lang w:eastAsia="en-GB"/>
        </w:rPr>
        <w:t xml:space="preserve"> development management policies to the development of design codes, guides and parameters instead. While these design proposals will be subject to a local democratic process, this will only be at the point of initial decision-making – with no ongoing framework for public consultation and community control. </w:t>
      </w:r>
      <w:r w:rsidRPr="008F0803">
        <w:rPr>
          <w:rFonts w:eastAsia="Times New Roman" w:cstheme="minorHAnsi"/>
          <w:b/>
          <w:sz w:val="24"/>
          <w:szCs w:val="24"/>
          <w:lang w:eastAsia="en-GB"/>
        </w:rPr>
        <w:t>The reforms to local plans could also have significant implications for the role of neighbourhood planning, potentially reducing their scope and ability to make site allocations.</w:t>
      </w:r>
    </w:p>
    <w:p w:rsidR="000505D8" w:rsidRPr="008F0803" w:rsidRDefault="000505D8" w:rsidP="000505D8">
      <w:pPr>
        <w:shd w:val="clear" w:color="auto" w:fill="FEFEFE"/>
        <w:spacing w:after="390" w:line="240" w:lineRule="auto"/>
        <w:rPr>
          <w:rFonts w:eastAsia="Times New Roman" w:cstheme="minorHAnsi"/>
          <w:sz w:val="28"/>
          <w:szCs w:val="28"/>
          <w:lang w:eastAsia="en-GB"/>
        </w:rPr>
      </w:pPr>
      <w:r w:rsidRPr="008F0803">
        <w:rPr>
          <w:rFonts w:eastAsia="Times New Roman" w:cstheme="minorHAnsi"/>
          <w:sz w:val="28"/>
          <w:szCs w:val="28"/>
          <w:lang w:eastAsia="en-GB"/>
        </w:rPr>
        <w:t xml:space="preserve">Locality will be monitoring these developments and will be asking for our input. </w:t>
      </w:r>
    </w:p>
    <w:p w:rsidR="000505D8" w:rsidRPr="008F0803" w:rsidRDefault="000505D8" w:rsidP="000505D8">
      <w:pPr>
        <w:rPr>
          <w:rFonts w:cstheme="minorHAnsi"/>
          <w:sz w:val="28"/>
          <w:szCs w:val="28"/>
        </w:rPr>
      </w:pPr>
    </w:p>
    <w:p w:rsidR="00D70403" w:rsidRPr="008F0803" w:rsidRDefault="00D70403" w:rsidP="00185341">
      <w:pPr>
        <w:shd w:val="clear" w:color="auto" w:fill="FFFFFF"/>
        <w:spacing w:after="0" w:line="240" w:lineRule="auto"/>
        <w:rPr>
          <w:rFonts w:eastAsia="Times New Roman" w:cstheme="minorHAnsi"/>
          <w:b/>
          <w:sz w:val="28"/>
          <w:szCs w:val="28"/>
          <w:lang w:eastAsia="en-GB"/>
        </w:rPr>
      </w:pPr>
    </w:p>
    <w:p w:rsidR="009A16BA" w:rsidRPr="008F0803" w:rsidRDefault="009A16BA" w:rsidP="00185341">
      <w:pPr>
        <w:shd w:val="clear" w:color="auto" w:fill="FFFFFF"/>
        <w:spacing w:after="0" w:line="240" w:lineRule="auto"/>
        <w:rPr>
          <w:rFonts w:eastAsia="Times New Roman" w:cstheme="minorHAnsi"/>
          <w:b/>
          <w:sz w:val="24"/>
          <w:szCs w:val="24"/>
          <w:lang w:eastAsia="en-GB"/>
        </w:rPr>
      </w:pPr>
    </w:p>
    <w:p w:rsidR="009A16BA" w:rsidRPr="008F0803" w:rsidRDefault="00D70403" w:rsidP="00185341">
      <w:pPr>
        <w:shd w:val="clear" w:color="auto" w:fill="FFFFFF"/>
        <w:spacing w:after="0" w:line="240" w:lineRule="auto"/>
        <w:rPr>
          <w:rFonts w:eastAsia="Times New Roman" w:cstheme="minorHAnsi"/>
          <w:sz w:val="28"/>
          <w:szCs w:val="28"/>
          <w:lang w:eastAsia="en-GB"/>
        </w:rPr>
      </w:pPr>
      <w:r w:rsidRPr="008F0803">
        <w:rPr>
          <w:rFonts w:eastAsia="Times New Roman" w:cstheme="minorHAnsi"/>
          <w:sz w:val="28"/>
          <w:szCs w:val="28"/>
          <w:lang w:eastAsia="en-GB"/>
        </w:rPr>
        <w:t xml:space="preserve">  </w:t>
      </w:r>
    </w:p>
    <w:p w:rsidR="00185341" w:rsidRPr="008F0803" w:rsidRDefault="00185341" w:rsidP="00185341">
      <w:pPr>
        <w:tabs>
          <w:tab w:val="left" w:pos="567"/>
        </w:tabs>
        <w:spacing w:after="0" w:line="240" w:lineRule="auto"/>
        <w:rPr>
          <w:rFonts w:eastAsia="Times New Roman" w:cstheme="minorHAnsi"/>
          <w:b/>
          <w:bCs/>
          <w:sz w:val="24"/>
          <w:szCs w:val="24"/>
          <w:lang w:eastAsia="en-GB"/>
        </w:rPr>
      </w:pPr>
    </w:p>
    <w:p w:rsidR="00110B6C" w:rsidRPr="008F0803" w:rsidRDefault="00110B6C" w:rsidP="00110B6C">
      <w:pPr>
        <w:shd w:val="clear" w:color="auto" w:fill="FFFFFF"/>
        <w:spacing w:after="0" w:line="240" w:lineRule="auto"/>
        <w:rPr>
          <w:rFonts w:cstheme="minorHAnsi"/>
          <w:sz w:val="28"/>
          <w:szCs w:val="28"/>
        </w:rPr>
      </w:pPr>
    </w:p>
    <w:sectPr w:rsidR="00110B6C" w:rsidRPr="008F080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64" w:rsidRDefault="004F6A64" w:rsidP="00F7003D">
      <w:pPr>
        <w:spacing w:after="0" w:line="240" w:lineRule="auto"/>
      </w:pPr>
      <w:r>
        <w:separator/>
      </w:r>
    </w:p>
  </w:endnote>
  <w:endnote w:type="continuationSeparator" w:id="0">
    <w:p w:rsidR="004F6A64" w:rsidRDefault="004F6A64" w:rsidP="00F7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891462"/>
      <w:docPartObj>
        <w:docPartGallery w:val="Page Numbers (Bottom of Page)"/>
        <w:docPartUnique/>
      </w:docPartObj>
    </w:sdtPr>
    <w:sdtEndPr>
      <w:rPr>
        <w:noProof/>
      </w:rPr>
    </w:sdtEndPr>
    <w:sdtContent>
      <w:p w:rsidR="00F7003D" w:rsidRDefault="00F7003D">
        <w:pPr>
          <w:pStyle w:val="Footer"/>
          <w:jc w:val="center"/>
        </w:pPr>
        <w:r>
          <w:fldChar w:fldCharType="begin"/>
        </w:r>
        <w:r>
          <w:instrText xml:space="preserve"> PAGE   \* MERGEFORMAT </w:instrText>
        </w:r>
        <w:r>
          <w:fldChar w:fldCharType="separate"/>
        </w:r>
        <w:r w:rsidR="004F6A64">
          <w:rPr>
            <w:noProof/>
          </w:rPr>
          <w:t>1</w:t>
        </w:r>
        <w:r>
          <w:rPr>
            <w:noProof/>
          </w:rPr>
          <w:fldChar w:fldCharType="end"/>
        </w:r>
      </w:p>
    </w:sdtContent>
  </w:sdt>
  <w:p w:rsidR="00F7003D" w:rsidRDefault="00F7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64" w:rsidRDefault="004F6A64" w:rsidP="00F7003D">
      <w:pPr>
        <w:spacing w:after="0" w:line="240" w:lineRule="auto"/>
      </w:pPr>
      <w:r>
        <w:separator/>
      </w:r>
    </w:p>
  </w:footnote>
  <w:footnote w:type="continuationSeparator" w:id="0">
    <w:p w:rsidR="004F6A64" w:rsidRDefault="004F6A64" w:rsidP="00F70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8E"/>
    <w:rsid w:val="000505D8"/>
    <w:rsid w:val="000E2FDF"/>
    <w:rsid w:val="00110B6C"/>
    <w:rsid w:val="00185341"/>
    <w:rsid w:val="003F6F3C"/>
    <w:rsid w:val="00447D6D"/>
    <w:rsid w:val="004F388E"/>
    <w:rsid w:val="004F6A64"/>
    <w:rsid w:val="006816E8"/>
    <w:rsid w:val="007A089D"/>
    <w:rsid w:val="007B54AA"/>
    <w:rsid w:val="007D2902"/>
    <w:rsid w:val="008F0803"/>
    <w:rsid w:val="00904813"/>
    <w:rsid w:val="009A16BA"/>
    <w:rsid w:val="009C0CF3"/>
    <w:rsid w:val="009C7ED7"/>
    <w:rsid w:val="00A668FE"/>
    <w:rsid w:val="00A86CD1"/>
    <w:rsid w:val="00BC100C"/>
    <w:rsid w:val="00D21187"/>
    <w:rsid w:val="00D70403"/>
    <w:rsid w:val="00E86E5A"/>
    <w:rsid w:val="00EB244E"/>
    <w:rsid w:val="00F65B58"/>
    <w:rsid w:val="00F7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78835">
      <w:bodyDiv w:val="1"/>
      <w:marLeft w:val="0"/>
      <w:marRight w:val="0"/>
      <w:marTop w:val="0"/>
      <w:marBottom w:val="0"/>
      <w:divBdr>
        <w:top w:val="none" w:sz="0" w:space="0" w:color="auto"/>
        <w:left w:val="none" w:sz="0" w:space="0" w:color="auto"/>
        <w:bottom w:val="none" w:sz="0" w:space="0" w:color="auto"/>
        <w:right w:val="none" w:sz="0" w:space="0" w:color="auto"/>
      </w:divBdr>
    </w:div>
    <w:div w:id="635141393">
      <w:bodyDiv w:val="1"/>
      <w:marLeft w:val="0"/>
      <w:marRight w:val="0"/>
      <w:marTop w:val="0"/>
      <w:marBottom w:val="0"/>
      <w:divBdr>
        <w:top w:val="none" w:sz="0" w:space="0" w:color="auto"/>
        <w:left w:val="none" w:sz="0" w:space="0" w:color="auto"/>
        <w:bottom w:val="none" w:sz="0" w:space="0" w:color="auto"/>
        <w:right w:val="none" w:sz="0" w:space="0" w:color="auto"/>
      </w:divBdr>
      <w:divsChild>
        <w:div w:id="606814965">
          <w:marLeft w:val="0"/>
          <w:marRight w:val="0"/>
          <w:marTop w:val="0"/>
          <w:marBottom w:val="0"/>
          <w:divBdr>
            <w:top w:val="none" w:sz="0" w:space="0" w:color="auto"/>
            <w:left w:val="none" w:sz="0" w:space="0" w:color="auto"/>
            <w:bottom w:val="none" w:sz="0" w:space="0" w:color="auto"/>
            <w:right w:val="none" w:sz="0" w:space="0" w:color="auto"/>
          </w:divBdr>
        </w:div>
        <w:div w:id="1601910048">
          <w:marLeft w:val="0"/>
          <w:marRight w:val="0"/>
          <w:marTop w:val="0"/>
          <w:marBottom w:val="0"/>
          <w:divBdr>
            <w:top w:val="none" w:sz="0" w:space="0" w:color="auto"/>
            <w:left w:val="none" w:sz="0" w:space="0" w:color="auto"/>
            <w:bottom w:val="none" w:sz="0" w:space="0" w:color="auto"/>
            <w:right w:val="none" w:sz="0" w:space="0" w:color="auto"/>
          </w:divBdr>
        </w:div>
        <w:div w:id="61475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2</cp:revision>
  <cp:lastPrinted>2020-09-06T11:38:00Z</cp:lastPrinted>
  <dcterms:created xsi:type="dcterms:W3CDTF">2020-11-11T15:31:00Z</dcterms:created>
  <dcterms:modified xsi:type="dcterms:W3CDTF">2020-11-11T15:31:00Z</dcterms:modified>
</cp:coreProperties>
</file>