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42A" w:rsidRPr="00DF542A" w:rsidRDefault="00DF542A" w:rsidP="00DF542A">
      <w:pPr>
        <w:jc w:val="center"/>
        <w:rPr>
          <w:rFonts w:ascii="Georgia" w:eastAsia="Times New Roman" w:hAnsi="Georgia" w:cs="Times New Roman"/>
          <w:color w:val="111111"/>
          <w:sz w:val="21"/>
          <w:szCs w:val="21"/>
        </w:rPr>
      </w:pPr>
      <w:bookmarkStart w:id="0" w:name="_GoBack"/>
      <w:bookmarkEnd w:id="0"/>
      <w:r w:rsidRPr="00DF542A">
        <w:rPr>
          <w:rFonts w:ascii="Georgia" w:eastAsia="Times New Roman" w:hAnsi="Georgia" w:cs="Times New Roman"/>
          <w:b/>
          <w:bCs/>
          <w:color w:val="111111"/>
        </w:rPr>
        <w:t> </w:t>
      </w:r>
      <w:r w:rsidRPr="00DF542A">
        <w:rPr>
          <w:rFonts w:ascii="Georgia" w:eastAsia="Times New Roman" w:hAnsi="Georgia" w:cs="Times New Roman"/>
          <w:b/>
          <w:bCs/>
          <w:color w:val="111111"/>
          <w:sz w:val="32"/>
          <w:szCs w:val="32"/>
        </w:rPr>
        <w:t>Murton Parish Neighbourhood Plan Working Party</w:t>
      </w:r>
    </w:p>
    <w:p w:rsidR="00DF542A" w:rsidRPr="00DF542A" w:rsidRDefault="00DF542A" w:rsidP="00DF542A">
      <w:pPr>
        <w:jc w:val="center"/>
        <w:rPr>
          <w:rFonts w:ascii="Georgia" w:eastAsia="Times New Roman" w:hAnsi="Georgia" w:cs="Times New Roman"/>
          <w:color w:val="111111"/>
          <w:sz w:val="21"/>
          <w:szCs w:val="21"/>
        </w:rPr>
      </w:pPr>
      <w:r w:rsidRPr="00DF542A">
        <w:rPr>
          <w:rFonts w:ascii="Georgia" w:eastAsia="Times New Roman" w:hAnsi="Georgia" w:cs="Times New Roman"/>
          <w:b/>
          <w:bCs/>
          <w:color w:val="111111"/>
          <w:sz w:val="32"/>
          <w:szCs w:val="32"/>
        </w:rPr>
        <w:t>Report to the Parish Council, January 9</w:t>
      </w:r>
      <w:r w:rsidRPr="00DF542A">
        <w:rPr>
          <w:rFonts w:ascii="Georgia" w:eastAsia="Times New Roman" w:hAnsi="Georgia" w:cs="Times New Roman"/>
          <w:b/>
          <w:bCs/>
          <w:color w:val="111111"/>
          <w:sz w:val="32"/>
          <w:szCs w:val="32"/>
          <w:vertAlign w:val="superscript"/>
        </w:rPr>
        <w:t>th</w:t>
      </w:r>
      <w:r w:rsidRPr="00DF542A">
        <w:rPr>
          <w:rFonts w:ascii="Georgia" w:eastAsia="Times New Roman" w:hAnsi="Georgia" w:cs="Times New Roman"/>
          <w:b/>
          <w:bCs/>
          <w:color w:val="111111"/>
          <w:sz w:val="32"/>
          <w:szCs w:val="32"/>
        </w:rPr>
        <w:t> 2019</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b/>
          <w:bCs/>
          <w:color w:val="111111"/>
          <w:sz w:val="32"/>
          <w:szCs w:val="32"/>
        </w:rPr>
        <w:t> </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32"/>
          <w:szCs w:val="32"/>
        </w:rPr>
        <w:t>1.</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b/>
          <w:bCs/>
          <w:color w:val="111111"/>
          <w:sz w:val="32"/>
          <w:szCs w:val="32"/>
        </w:rPr>
        <w:t> City of York Local Plan</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Since our last report, there has been further correspondence between the Inspectors and the City of York Council</w:t>
      </w:r>
    </w:p>
    <w:p w:rsidR="00DF542A" w:rsidRPr="00DF542A" w:rsidRDefault="00DF542A" w:rsidP="00DF542A">
      <w:pPr>
        <w:rPr>
          <w:rFonts w:ascii="Georgia" w:eastAsia="Times New Roman" w:hAnsi="Georgia" w:cs="Times New Roman"/>
          <w:color w:val="111111"/>
          <w:sz w:val="21"/>
          <w:szCs w:val="21"/>
        </w:rPr>
      </w:pPr>
      <w:r w:rsidRPr="00DF542A">
        <w:rPr>
          <w:rFonts w:ascii="Calibri" w:eastAsia="Times New Roman" w:hAnsi="Calibri" w:cs="Calibri"/>
          <w:b/>
          <w:bCs/>
          <w:color w:val="4B4A4A"/>
          <w:sz w:val="28"/>
          <w:szCs w:val="28"/>
        </w:rPr>
        <w:t>17 December 2018: </w:t>
      </w:r>
      <w:r w:rsidRPr="00DF542A">
        <w:rPr>
          <w:rFonts w:ascii="Georgia" w:eastAsia="Times New Roman" w:hAnsi="Georgia" w:cs="Times New Roman"/>
          <w:color w:val="4B4A4A"/>
          <w:sz w:val="28"/>
          <w:szCs w:val="28"/>
        </w:rPr>
        <w:t>The </w:t>
      </w:r>
      <w:hyperlink r:id="rId4" w:history="1">
        <w:r w:rsidRPr="00DF542A">
          <w:rPr>
            <w:rFonts w:ascii="Georgia" w:eastAsia="Times New Roman" w:hAnsi="Georgia" w:cs="Times New Roman"/>
            <w:color w:val="303530"/>
            <w:sz w:val="28"/>
            <w:szCs w:val="28"/>
            <w:u w:val="single"/>
            <w:shd w:val="clear" w:color="auto" w:fill="E0F0E0"/>
          </w:rPr>
          <w:t>Inspectors have sent a letter of response (EX/INS/2)</w:t>
        </w:r>
      </w:hyperlink>
      <w:r w:rsidRPr="00DF542A">
        <w:rPr>
          <w:rFonts w:ascii="Georgia" w:eastAsia="Times New Roman" w:hAnsi="Georgia" w:cs="Times New Roman"/>
          <w:color w:val="111111"/>
          <w:sz w:val="28"/>
          <w:szCs w:val="28"/>
        </w:rPr>
        <w:t> to the City of York Council’s letter to them of the 14 </w:t>
      </w:r>
      <w:r w:rsidRPr="00DF542A">
        <w:rPr>
          <w:rFonts w:ascii="Georgia" w:eastAsia="Times New Roman" w:hAnsi="Georgia" w:cs="Times New Roman"/>
          <w:color w:val="4B4A4A"/>
          <w:sz w:val="28"/>
          <w:szCs w:val="28"/>
        </w:rPr>
        <w:t>November 2018 [EX/CYC/7]. (Please note that neither of these letters is open for public comment.)</w:t>
      </w:r>
    </w:p>
    <w:p w:rsidR="00DF542A" w:rsidRPr="00DF542A" w:rsidRDefault="00DF542A" w:rsidP="00DF542A">
      <w:pPr>
        <w:rPr>
          <w:rFonts w:ascii="Georgia" w:eastAsia="Times New Roman" w:hAnsi="Georgia" w:cs="Times New Roman"/>
          <w:color w:val="111111"/>
          <w:sz w:val="21"/>
          <w:szCs w:val="21"/>
        </w:rPr>
      </w:pPr>
      <w:r w:rsidRPr="00DF542A">
        <w:rPr>
          <w:rFonts w:ascii="Calibri" w:eastAsia="Times New Roman" w:hAnsi="Calibri" w:cs="Calibri"/>
          <w:b/>
          <w:bCs/>
          <w:color w:val="4B4A4A"/>
          <w:sz w:val="28"/>
          <w:szCs w:val="28"/>
        </w:rPr>
        <w:t>14 November 2018</w:t>
      </w:r>
      <w:r w:rsidRPr="00DF542A">
        <w:rPr>
          <w:rFonts w:ascii="Georgia" w:eastAsia="Times New Roman" w:hAnsi="Georgia" w:cs="Times New Roman"/>
          <w:color w:val="4B4A4A"/>
          <w:sz w:val="28"/>
          <w:szCs w:val="28"/>
        </w:rPr>
        <w:t>: </w:t>
      </w:r>
      <w:r w:rsidRPr="00DF542A">
        <w:rPr>
          <w:rFonts w:ascii="Georgia" w:eastAsia="Times New Roman" w:hAnsi="Georgia" w:cs="Times New Roman"/>
          <w:color w:val="111111"/>
          <w:sz w:val="28"/>
          <w:szCs w:val="28"/>
        </w:rPr>
        <w:t>City of York Council have submitted a </w:t>
      </w:r>
      <w:hyperlink r:id="rId5" w:history="1">
        <w:r w:rsidRPr="00DF542A">
          <w:rPr>
            <w:rFonts w:ascii="Georgia" w:eastAsia="Times New Roman" w:hAnsi="Georgia" w:cs="Times New Roman"/>
            <w:color w:val="303530"/>
            <w:sz w:val="28"/>
            <w:szCs w:val="28"/>
            <w:u w:val="single"/>
            <w:shd w:val="clear" w:color="auto" w:fill="E0F0E0"/>
          </w:rPr>
          <w:t>response to the Inspectors letter of 25 July 2018</w:t>
        </w:r>
      </w:hyperlink>
      <w:r w:rsidRPr="00DF542A">
        <w:rPr>
          <w:rFonts w:ascii="Georgia" w:eastAsia="Times New Roman" w:hAnsi="Georgia" w:cs="Times New Roman"/>
          <w:color w:val="111111"/>
          <w:sz w:val="28"/>
          <w:szCs w:val="28"/>
        </w:rPr>
        <w:t>. The letter of response [EX/CYC/7] and its attachments - </w:t>
      </w:r>
      <w:hyperlink r:id="rId6" w:history="1">
        <w:r w:rsidRPr="00DF542A">
          <w:rPr>
            <w:rFonts w:ascii="Georgia" w:eastAsia="Times New Roman" w:hAnsi="Georgia" w:cs="Times New Roman"/>
            <w:color w:val="303530"/>
            <w:sz w:val="28"/>
            <w:szCs w:val="28"/>
            <w:u w:val="single"/>
            <w:shd w:val="clear" w:color="auto" w:fill="E0F0E0"/>
          </w:rPr>
          <w:t>Duty to Co-operate Annexes </w:t>
        </w:r>
      </w:hyperlink>
      <w:r w:rsidRPr="00DF542A">
        <w:rPr>
          <w:rFonts w:ascii="Georgia" w:eastAsia="Times New Roman" w:hAnsi="Georgia" w:cs="Times New Roman"/>
          <w:color w:val="111111"/>
          <w:sz w:val="28"/>
          <w:szCs w:val="28"/>
        </w:rPr>
        <w:t>[EX/CYC/7a], </w:t>
      </w:r>
      <w:hyperlink r:id="rId7" w:history="1">
        <w:r w:rsidRPr="00DF542A">
          <w:rPr>
            <w:rFonts w:ascii="Georgia" w:eastAsia="Times New Roman" w:hAnsi="Georgia" w:cs="Times New Roman"/>
            <w:color w:val="303530"/>
            <w:sz w:val="28"/>
            <w:szCs w:val="28"/>
            <w:u w:val="single"/>
            <w:shd w:val="clear" w:color="auto" w:fill="E0F0E0"/>
          </w:rPr>
          <w:t>Addendum to Annex 4 of IDP</w:t>
        </w:r>
      </w:hyperlink>
      <w:r w:rsidRPr="00DF542A">
        <w:rPr>
          <w:rFonts w:ascii="Georgia" w:eastAsia="Times New Roman" w:hAnsi="Georgia" w:cs="Times New Roman"/>
          <w:color w:val="111111"/>
          <w:sz w:val="28"/>
          <w:szCs w:val="28"/>
        </w:rPr>
        <w:t> [EX/CYC/7b], </w:t>
      </w:r>
      <w:hyperlink r:id="rId8" w:history="1">
        <w:r w:rsidRPr="00DF542A">
          <w:rPr>
            <w:rFonts w:ascii="Georgia" w:eastAsia="Times New Roman" w:hAnsi="Georgia" w:cs="Times New Roman"/>
            <w:color w:val="303530"/>
            <w:sz w:val="28"/>
            <w:szCs w:val="28"/>
            <w:u w:val="single"/>
            <w:shd w:val="clear" w:color="auto" w:fill="E0F0E0"/>
          </w:rPr>
          <w:t>Errata addendum to IDP</w:t>
        </w:r>
      </w:hyperlink>
      <w:r w:rsidRPr="00DF542A">
        <w:rPr>
          <w:rFonts w:ascii="Georgia" w:eastAsia="Times New Roman" w:hAnsi="Georgia" w:cs="Times New Roman"/>
          <w:color w:val="111111"/>
          <w:sz w:val="28"/>
          <w:szCs w:val="28"/>
        </w:rPr>
        <w:t>[EX/CYC/7c] and </w:t>
      </w:r>
      <w:hyperlink r:id="rId9" w:history="1">
        <w:r w:rsidRPr="00DF542A">
          <w:rPr>
            <w:rFonts w:ascii="Georgia" w:eastAsia="Times New Roman" w:hAnsi="Georgia" w:cs="Times New Roman"/>
            <w:color w:val="303530"/>
            <w:sz w:val="28"/>
            <w:szCs w:val="28"/>
            <w:u w:val="single"/>
            <w:shd w:val="clear" w:color="auto" w:fill="E0F0E0"/>
          </w:rPr>
          <w:t>Figures 5.1 and 5.2</w:t>
        </w:r>
      </w:hyperlink>
      <w:r w:rsidRPr="00DF542A">
        <w:rPr>
          <w:rFonts w:ascii="Georgia" w:eastAsia="Times New Roman" w:hAnsi="Georgia" w:cs="Times New Roman"/>
          <w:color w:val="111111"/>
          <w:sz w:val="28"/>
          <w:szCs w:val="28"/>
        </w:rPr>
        <w:t> [EX/CYC/7d] may be viewed by clicking on links or by viewing them via the Examination Library.</w:t>
      </w:r>
    </w:p>
    <w:p w:rsidR="00DF542A" w:rsidRPr="00DF542A" w:rsidRDefault="00DF542A" w:rsidP="00DF542A">
      <w:pPr>
        <w:rPr>
          <w:rFonts w:ascii="Georgia" w:eastAsia="Times New Roman" w:hAnsi="Georgia" w:cs="Times New Roman"/>
          <w:color w:val="111111"/>
          <w:sz w:val="21"/>
          <w:szCs w:val="21"/>
        </w:rPr>
      </w:pPr>
      <w:r w:rsidRPr="00DF542A">
        <w:rPr>
          <w:rFonts w:ascii="Calibri" w:eastAsia="Times New Roman" w:hAnsi="Calibri" w:cs="Calibri"/>
          <w:b/>
          <w:bCs/>
          <w:color w:val="111111"/>
          <w:sz w:val="28"/>
          <w:szCs w:val="28"/>
        </w:rPr>
        <w:t>14 November 2018</w:t>
      </w:r>
      <w:r w:rsidRPr="00DF542A">
        <w:rPr>
          <w:rFonts w:ascii="Georgia" w:eastAsia="Times New Roman" w:hAnsi="Georgia" w:cs="Times New Roman"/>
          <w:color w:val="111111"/>
          <w:sz w:val="28"/>
          <w:szCs w:val="28"/>
        </w:rPr>
        <w:t>: The </w:t>
      </w:r>
      <w:hyperlink r:id="rId10" w:history="1">
        <w:r w:rsidRPr="00DF542A">
          <w:rPr>
            <w:rFonts w:ascii="Georgia" w:eastAsia="Times New Roman" w:hAnsi="Georgia" w:cs="Times New Roman"/>
            <w:color w:val="303530"/>
            <w:sz w:val="28"/>
            <w:szCs w:val="28"/>
            <w:u w:val="single"/>
            <w:shd w:val="clear" w:color="auto" w:fill="E0F0E0"/>
          </w:rPr>
          <w:t>Council responded by letter</w:t>
        </w:r>
      </w:hyperlink>
      <w:r w:rsidRPr="00DF542A">
        <w:rPr>
          <w:rFonts w:ascii="Georgia" w:eastAsia="Times New Roman" w:hAnsi="Georgia" w:cs="Times New Roman"/>
          <w:color w:val="111111"/>
          <w:sz w:val="28"/>
          <w:szCs w:val="28"/>
        </w:rPr>
        <w:t> [EX/CYC/6] with an </w:t>
      </w:r>
      <w:hyperlink r:id="rId11" w:history="1">
        <w:r w:rsidRPr="00DF542A">
          <w:rPr>
            <w:rFonts w:ascii="Georgia" w:eastAsia="Times New Roman" w:hAnsi="Georgia" w:cs="Times New Roman"/>
            <w:color w:val="303530"/>
            <w:sz w:val="28"/>
            <w:szCs w:val="28"/>
            <w:u w:val="single"/>
            <w:shd w:val="clear" w:color="auto" w:fill="E0F0E0"/>
          </w:rPr>
          <w:t>attachment </w:t>
        </w:r>
      </w:hyperlink>
      <w:r w:rsidRPr="00DF542A">
        <w:rPr>
          <w:rFonts w:ascii="Georgia" w:eastAsia="Times New Roman" w:hAnsi="Georgia" w:cs="Times New Roman"/>
          <w:color w:val="111111"/>
          <w:sz w:val="28"/>
          <w:szCs w:val="28"/>
        </w:rPr>
        <w:t>[EX/CYC/6a] to Highway England’s Letter and technical note in relation to transport modelling.</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b/>
          <w:bCs/>
          <w:color w:val="4B4A4A"/>
          <w:sz w:val="32"/>
          <w:szCs w:val="32"/>
        </w:rPr>
        <w:t>2.</w:t>
      </w:r>
      <w:r w:rsidRPr="00DF542A">
        <w:rPr>
          <w:rFonts w:ascii="Times New Roman" w:eastAsia="Times New Roman" w:hAnsi="Times New Roman" w:cs="Times New Roman"/>
          <w:color w:val="4B4A4A"/>
          <w:sz w:val="14"/>
          <w:szCs w:val="14"/>
        </w:rPr>
        <w:t>   </w:t>
      </w:r>
      <w:r w:rsidRPr="00DF542A">
        <w:rPr>
          <w:rFonts w:ascii="Georgia" w:eastAsia="Times New Roman" w:hAnsi="Georgia" w:cs="Times New Roman"/>
          <w:b/>
          <w:bCs/>
          <w:color w:val="4B4A4A"/>
          <w:sz w:val="32"/>
          <w:szCs w:val="32"/>
        </w:rPr>
        <w:t>Green belt issues</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4B4A4A"/>
          <w:sz w:val="28"/>
          <w:szCs w:val="28"/>
        </w:rPr>
        <w:t>Planning permission has been refused for a temporary caravan within the Green Belt in the Parish. This is an important decision for the Neighbourhood Plan, giving useful examples interpreting such phrases as </w:t>
      </w:r>
      <w:r w:rsidRPr="00DF542A">
        <w:rPr>
          <w:rFonts w:ascii="Georgia" w:eastAsia="Times New Roman" w:hAnsi="Georgia" w:cs="Times New Roman"/>
          <w:color w:val="111111"/>
          <w:sz w:val="28"/>
          <w:szCs w:val="28"/>
        </w:rPr>
        <w:t>‘very special circumstances which would outweigh any harm by reason of inappropriateness’ and ‘any other harm is required harm of itself to the openness of the Green Belt and constitutes a clear encroachment into open countryside contrary to the principles of Green Belt designation’. This is particularly helpful in interpreting paragraph 143 of the National Planning Policy Framework and Policy D1 in the Publication Draft Local Plan 2018, which states that ‘development proposals should enhance and complement the character and appearance of landscape’  and Policy D2 in the Publication Draft Local Plan 2018 which states that ‘proposals should conserve and enhance landscape quality and character, the public’s experience of it and make a positive contribution to York’s special qualities’. </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b/>
          <w:bCs/>
          <w:color w:val="111111"/>
          <w:sz w:val="28"/>
          <w:szCs w:val="28"/>
        </w:rPr>
        <w:t>3.</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b/>
          <w:bCs/>
          <w:color w:val="111111"/>
          <w:sz w:val="28"/>
          <w:szCs w:val="28"/>
        </w:rPr>
        <w:t>The Parish Website</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There have been further updates of our work posted on the Parish Council website.</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b/>
          <w:bCs/>
          <w:color w:val="111111"/>
          <w:sz w:val="28"/>
          <w:szCs w:val="28"/>
        </w:rPr>
        <w:t>4.</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b/>
          <w:bCs/>
          <w:color w:val="111111"/>
          <w:sz w:val="28"/>
          <w:szCs w:val="28"/>
        </w:rPr>
        <w:t>Neighbourhood Plan Report</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We have written to the CYC officers (Alison Cooke and Anna Poulson) asking for clarification on several of the topics discussed at the meeting with them.  They are in the main technical questions concerning</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lastRenderedPageBreak/>
        <w:t>(</w:t>
      </w:r>
      <w:proofErr w:type="spellStart"/>
      <w:r w:rsidRPr="00DF542A">
        <w:rPr>
          <w:rFonts w:ascii="Georgia" w:eastAsia="Times New Roman" w:hAnsi="Georgia" w:cs="Times New Roman"/>
          <w:color w:val="111111"/>
          <w:sz w:val="28"/>
          <w:szCs w:val="28"/>
        </w:rPr>
        <w:t>i</w:t>
      </w:r>
      <w:proofErr w:type="spellEnd"/>
      <w:r w:rsidRPr="00DF542A">
        <w:rPr>
          <w:rFonts w:ascii="Georgia" w:eastAsia="Times New Roman" w:hAnsi="Georgia" w:cs="Times New Roman"/>
          <w:color w:val="111111"/>
          <w:sz w:val="28"/>
          <w:szCs w:val="28"/>
        </w:rPr>
        <w:t>)</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color w:val="111111"/>
          <w:sz w:val="28"/>
          <w:szCs w:val="28"/>
        </w:rPr>
        <w:t>Communication with businesses and landowners (on-line?)</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(ii)</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color w:val="111111"/>
          <w:sz w:val="28"/>
          <w:szCs w:val="28"/>
        </w:rPr>
        <w:t>Whether or not to produce a precis of recommendations for circulation to all residents</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(iii)</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color w:val="111111"/>
          <w:sz w:val="28"/>
          <w:szCs w:val="28"/>
        </w:rPr>
        <w:t>Habitat Regulation Survey (HRS): do we need to go beyond the screening process?</w:t>
      </w:r>
    </w:p>
    <w:p w:rsidR="00DF542A" w:rsidRPr="00DF542A" w:rsidRDefault="00DF542A" w:rsidP="00DF542A">
      <w:pPr>
        <w:rPr>
          <w:rFonts w:ascii="Georgia" w:eastAsia="Times New Roman" w:hAnsi="Georgia" w:cs="Times New Roman"/>
          <w:color w:val="111111"/>
          <w:sz w:val="21"/>
          <w:szCs w:val="21"/>
        </w:rPr>
      </w:pPr>
      <w:r w:rsidRPr="00DF542A">
        <w:rPr>
          <w:rFonts w:ascii="Georgia" w:eastAsia="Times New Roman" w:hAnsi="Georgia" w:cs="Times New Roman"/>
          <w:color w:val="111111"/>
          <w:sz w:val="28"/>
          <w:szCs w:val="28"/>
        </w:rPr>
        <w:t>(iv)</w:t>
      </w:r>
      <w:r w:rsidRPr="00DF542A">
        <w:rPr>
          <w:rFonts w:ascii="Times New Roman" w:eastAsia="Times New Roman" w:hAnsi="Times New Roman" w:cs="Times New Roman"/>
          <w:color w:val="111111"/>
          <w:sz w:val="14"/>
          <w:szCs w:val="14"/>
        </w:rPr>
        <w:t>         </w:t>
      </w:r>
      <w:r w:rsidRPr="00DF542A">
        <w:rPr>
          <w:rFonts w:ascii="Georgia" w:eastAsia="Times New Roman" w:hAnsi="Georgia" w:cs="Times New Roman"/>
          <w:color w:val="111111"/>
          <w:sz w:val="28"/>
          <w:szCs w:val="28"/>
        </w:rPr>
        <w:t>Production of maps that can be readily downloaded.</w:t>
      </w:r>
    </w:p>
    <w:p w:rsidR="00DF542A" w:rsidRPr="00DF542A" w:rsidRDefault="00DF542A" w:rsidP="00DF542A">
      <w:pPr>
        <w:rPr>
          <w:rFonts w:ascii="Times New Roman" w:eastAsia="Times New Roman" w:hAnsi="Times New Roman" w:cs="Times New Roman"/>
        </w:rPr>
      </w:pPr>
    </w:p>
    <w:p w:rsidR="006E2AD2" w:rsidRDefault="006E2AD2"/>
    <w:sectPr w:rsidR="006E2AD2" w:rsidSect="00C93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2A"/>
    <w:rsid w:val="006E2AD2"/>
    <w:rsid w:val="00C931BE"/>
    <w:rsid w:val="00DF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E0B3FD-F814-4A4E-A6C8-EBADA0AE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542A"/>
    <w:rPr>
      <w:b/>
      <w:bCs/>
    </w:rPr>
  </w:style>
  <w:style w:type="character" w:customStyle="1" w:styleId="apple-converted-space">
    <w:name w:val="apple-converted-space"/>
    <w:basedOn w:val="DefaultParagraphFont"/>
    <w:rsid w:val="00DF542A"/>
  </w:style>
  <w:style w:type="paragraph" w:styleId="ListParagraph">
    <w:name w:val="List Paragraph"/>
    <w:basedOn w:val="Normal"/>
    <w:uiPriority w:val="34"/>
    <w:qFormat/>
    <w:rsid w:val="00DF542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F5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3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gov.uk/downloads/file/17069/excyc7c_-_errata_addendum_to_id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rk.gov.uk/downloads/file/17068/excyc7b_-_addendum_to_annex_4_of_id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rk.gov.uk/https:/www.york.gov.uk/downloads/file/17067/excyc7a_-_duty_to_co-operate_annexesdownloads/file/17066/excyc7_-_city_of_york_letter_of_response_to_inspectors_13_november_2018" TargetMode="External"/><Relationship Id="rId11" Type="http://schemas.openxmlformats.org/officeDocument/2006/relationships/hyperlink" Target="https://www.york.gov.uk/downloads/file/17065/excyc6a_-_appendix_a_-_systra_note_2" TargetMode="External"/><Relationship Id="rId5" Type="http://schemas.openxmlformats.org/officeDocument/2006/relationships/hyperlink" Target="https://www.york.gov.uk/downloads/file/17066/excyc7_-_city_of_york_letter_of_response_to_inspectors_13_november_2018" TargetMode="External"/><Relationship Id="rId10" Type="http://schemas.openxmlformats.org/officeDocument/2006/relationships/hyperlink" Target="https://www.york.gov.uk/downloads/file/17064/excyc6_-_cyc_response_to_he_email_290818" TargetMode="External"/><Relationship Id="rId4" Type="http://schemas.openxmlformats.org/officeDocument/2006/relationships/hyperlink" Target="https://www.york.gov.uk/downloads/file/17204/exins2_inspectors_initial_observations_14_dec_2018" TargetMode="External"/><Relationship Id="rId9" Type="http://schemas.openxmlformats.org/officeDocument/2006/relationships/hyperlink" Target="https://www.york.gov.uk/downloads/file/17070/excyc7d_-_figs_51_and_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2019-07-11T15:16:00Z</dcterms:created>
  <dcterms:modified xsi:type="dcterms:W3CDTF">2019-07-11T15:17:00Z</dcterms:modified>
</cp:coreProperties>
</file>